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341/09 - 276/2009 vom 8. September 2009</w:t>
      </w:r>
    </w:p>
    <w:p>
      <w:r>
        <w:t>VD Tribunal cantonal, 2009-09-08, FR</w:t>
      </w:r>
    </w:p>
    <w:p>
      <w:r>
        <w:rPr>
          <w:b/>
        </w:rPr>
        <w:t xml:space="preserve">Quelle: </w:t>
      </w:r>
      <w:r>
        <w:t>https://mcp.opencaselaw.ch/entscheid/vd_findinfo_AI_341_09_-_276_2009</w:t>
      </w:r>
    </w:p>
    <w:p>
      <w:r>
        <w:t>FR: VD_FINDINFO AI 341/09 - 276/2009 du 8 septembre 2009</w:t>
      </w:r>
    </w:p>
    <w:p>
      <w:r>
        <w:t>IT: VD_FINDINFO AI 341/09 - 276/2009 del 8 settembre 2009</w:t>
      </w:r>
    </w:p>
    <w:p>
      <w:pPr>
        <w:pStyle w:val="Heading2"/>
      </w:pPr>
      <w:r>
        <w:t>Regeste</w:t>
      </w:r>
    </w:p>
    <w:p>
      <w:r>
        <w:t>CONSTATATION DES FAITS, MESURE D'INSTRUCTION{ASSURANCE SOCIALE}, DÉCISION DE RENVOI | 98 LPA-VD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présent arrêt doit être rendu sans frais. Le recourant, représenté par une avocate, a droit à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