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337/08 - 418/2009 vom 11. Dezember 2009</w:t>
      </w:r>
    </w:p>
    <w:p>
      <w:r>
        <w:t>VD Tribunal cantonal, 2009-12-11, FR</w:t>
      </w:r>
    </w:p>
    <w:p>
      <w:r>
        <w:rPr>
          <w:b/>
        </w:rPr>
        <w:t xml:space="preserve">Quelle: </w:t>
      </w:r>
      <w:r>
        <w:t>https://mcp.opencaselaw.ch/entscheid/vd_findinfo_AI_337_08_-_418_2009</w:t>
      </w:r>
    </w:p>
    <w:p>
      <w:r>
        <w:t>FR: VD_FINDINFO AI 337/08 - 418/2009 du 11 décembre 2009</w:t>
      </w:r>
    </w:p>
    <w:p>
      <w:r>
        <w:t>IT: VD_FINDINFO AI 337/08 - 418/2009 del 11 dicembre 2009</w:t>
      </w:r>
    </w:p>
    <w:p>
      <w:pPr>
        <w:pStyle w:val="Heading2"/>
      </w:pPr>
      <w:r>
        <w:t>Regeste</w:t>
      </w:r>
    </w:p>
    <w:p>
      <w:r>
        <w:t>DEGRÉ DE L'INVALIDITÉ, INCAPACITÉ DE GAIN, INCAPACITÉ DE TRAVAIL, PERSONNE ÂGÉE | 28 al. 2 LAI, 16 LPGA</w:t>
      </w:r>
    </w:p>
    <w:p>
      <w:pPr>
        <w:pStyle w:val="Heading2"/>
      </w:pPr>
      <w:r>
        <w:t>Erwägungen</w:t>
      </w:r>
    </w:p>
    <w:p>
      <w:r>
        <w:rPr>
          <w:b/>
        </w:rPr>
        <w:t>E. 5</w:t>
      </w:r>
    </w:p>
    <w:p>
      <w:r>
        <w:t>Il s'ensuit que le recours doit être partiellement admis et la décision attaquée réformée, en ce sens que le recourant a droit à une demi-rente du 1 er novembre 2003 au 31 mai 2008, suivie d'une rente entière dès le 1 er juin 2008.</w:t>
      </w:r>
    </w:p>
    <w:p>
      <w:r>
        <w:rPr>
          <w:b/>
        </w:rPr>
        <w:t>E. 6</w:t>
      </w:r>
    </w:p>
    <w:p>
      <w:r>
        <w:t>a) Aux termes de l'art. 69 al. 1bis, 1 re phrase, LAI,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 tâches publics, comme les OAI (cf. art. 54 ss LAI). Compte tenu de l'issue du litige favorable au recourant, il n'y a dès lors pas lieu de percevoir des frais de justice. b) Le recourant, qui obtient partiellement gain de cause avec le concours d'un avocat, a ainsi droit à une indemnité à titre de dépens, dont le montant doit être déterminé, sans égard à la valeur litigieuse, d'après l'importance et la complexité du litige (art. 61 let. g LPGA, art. 55 al. 1 LPA-VD). En l'espèce, il convient d'arrêter ce montant à 2'500 fr. à la charge de l'intimé débouté, compte tenu de la complexité du cas, d'un double échange d'écritures et de la tenue d'une audience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