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322/16 - 359/2018 vom 13. Dezember 2018</w:t>
      </w:r>
    </w:p>
    <w:p>
      <w:r>
        <w:t>VD Tribunal cantonal, 2018-12-13, FR</w:t>
      </w:r>
    </w:p>
    <w:p>
      <w:r>
        <w:rPr>
          <w:b/>
        </w:rPr>
        <w:t xml:space="preserve">Quelle: </w:t>
      </w:r>
      <w:r>
        <w:t>https://mcp.opencaselaw.ch/entscheid/vd_findinfo_AI_322_16_-_359_2018</w:t>
      </w:r>
    </w:p>
    <w:p>
      <w:r>
        <w:t>FR: VD_FINDINFO AI 322/16 - 359/2018 du 13 décembre 2018</w:t>
      </w:r>
    </w:p>
    <w:p>
      <w:r>
        <w:t>IT: VD_FINDINFO AI 322/16 - 359/2018 del 13 dicembre 2018</w:t>
      </w:r>
    </w:p>
    <w:p>
      <w:pPr>
        <w:pStyle w:val="Heading2"/>
      </w:pPr>
      <w:r>
        <w:t>Regeste</w:t>
      </w:r>
    </w:p>
    <w:p>
      <w:r>
        <w:t>ADMISSION DE LA DEMANDE, AGGRAVATION DE L'ATTEINTE À LA SANTÉ, RÉVISION{PRESTATION D'ASSURANCE}, FEMME AU FOYER, ENQUÊTE{EN GÉNÉRAL}, TENUE DU MÉNAGE, AIDE D'AUTRUI | 28 LAI, 28a LAI, 4 al. 1 LAI, 17 LPGA, 53 LPGA, 6 LPGA, 61 let. i LPGA, 7 LPGA, 8 LPGA, 27 RAI, 88bis al. 1 let. a RAI</w:t>
      </w:r>
    </w:p>
    <w:p>
      <w:pPr>
        <w:pStyle w:val="Heading2"/>
      </w:pPr>
      <w:r>
        <w:t>Erwägungen</w:t>
      </w:r>
    </w:p>
    <w:p>
      <w:r>
        <w:rPr>
          <w:b/>
        </w:rPr>
        <w:t>E. 1</w:t>
      </w:r>
    </w:p>
    <w:p>
      <w:r>
        <w:t>Mme A.F.________ nous annonce une aggravation de son état de santé. Confirmez-vous qu’il y a une aggravation de son état de santé ? ] Oui, depuis le mois de mai 2014. [</w:t>
      </w:r>
    </w:p>
    <w:p>
      <w:r>
        <w:rPr>
          <w:b/>
        </w:rPr>
        <w:t>E. 2</w:t>
      </w:r>
    </w:p>
    <w:p>
      <w:r>
        <w:t>Si oui, depuis quelle date ? ] Mai 2014. [</w:t>
      </w:r>
    </w:p>
    <w:p>
      <w:r>
        <w:rPr>
          <w:b/>
        </w:rPr>
        <w:t>E. 3</w:t>
      </w:r>
    </w:p>
    <w:p>
      <w:r>
        <w:t>Quelle est l’évolution de l’état de santé depuis votre dernier rapport ? ] Augmentation des douleurs en charge du genou gauche. [</w:t>
      </w:r>
    </w:p>
    <w:p>
      <w:r>
        <w:rPr>
          <w:b/>
        </w:rPr>
        <w:t>E. 4</w:t>
      </w:r>
    </w:p>
    <w:p>
      <w:r>
        <w:t>Quelle est la capacité de travail dans l’activité habituelle ? Depuis quand ? ] Depuis 2002, la patiente ne travaille pas. [</w:t>
      </w:r>
    </w:p>
    <w:p>
      <w:r>
        <w:rPr>
          <w:b/>
        </w:rPr>
        <w:t>E. 5</w:t>
      </w:r>
    </w:p>
    <w:p>
      <w:r>
        <w:t>Quelle est la capacité de travail dans une activité adaptée ? Depuis quand ? ] Impossible à évaluer. [</w:t>
      </w:r>
    </w:p>
    <w:p>
      <w:r>
        <w:rPr>
          <w:b/>
        </w:rPr>
        <w:t>E. 6</w:t>
      </w:r>
    </w:p>
    <w:p>
      <w:r>
        <w:t>Quelles sont les limitations fonctionnelles d’ordre strictement médical ? ] Déplacement difficile ; douleurs aux membres inférieurs. [</w:t>
      </w:r>
    </w:p>
    <w:p>
      <w:r>
        <w:rPr>
          <w:b/>
        </w:rPr>
        <w:t>E. 7</w:t>
      </w:r>
    </w:p>
    <w:p>
      <w:r>
        <w:t>Quelles sont les limitations fonctionnelles d’ordre strictement médical ? ] Déconditionnement physique. (…) » En annexe aux deux documents précités, le Dr V.________ a transmis à l’OAI un rapport du 2 février 2015 faisant suite à un examen électrophysiologique pratiqué le même jour par le Dr X.________, spécialiste en neurologie ainsi qu’un rapport du 11 février 2014 du Centre multidisciplinaire d’étude et de traitement de la douleur de l’Hôpital S.________. En raison de l’aggravation de l’état de santé annoncée par l’assurée, l’OAI a fait procéder à une nouvelle enquête ménagère, laquelle a eu lieu en date du 23 novembre 2015. Dans son rapport du 30 novembre 2015, l’enquêtrice a conclu à un statut de ménagère de 100%, les empêchements dus à l’invalidité étant de 67,60%. Elle s’est exprimée en ces termes sous l’intitulé « Observations/conclusions » : « Entretien réalisé avec Maître Muriel Vauthier qui défend les intérêts de notre assurée. Notons que la fille de l’assurée fait ses études à B.________ et qu’elle ne rentre que le week-end et passe son temps à étudier. Le fils est à l’Université d’O.________ dans la section sport études et a des journées très longues car il doit s’entraîner le soir après les études. Ses journées sont très longues et de par le caractère très physique de ses études il rentre fatigué et n’aide pratiquement pas. Il reste aussi l’aide exigible du mari qui est aussi vite débordé. Horaire du fils :               6 h 30 – 19 h 15 sans entraînement 6 h 30 – 22 h avec entraînement. » En réponse à une demande de l’OAI, le Dr V.________ a indiqué, en date du 7 mars 2016, qu’il situait l’aggravation de l’état de santé de l’assurée « dans le suivi de la fracture de fatigue d’avril 2008 du genou droit ; en effet, depuis cette période, elle a eu une ostéosynthèse du plateau tibial à droite en 2009. » Par décision du 30 juin 2016, faisant suite à un projet du 25 mai précédent, l’OAI a refusé d’augmenter la demi-rente d’invalidité allouée à l’assurée depuis le 1 er décembre 2005. Le 30 juin 2016, l’assurée a présenté des objections à l’encontre du projet de décision en faisant valoir que l’aggravation de son état de santé – remontant à 2008 selon le Dr V.________ – était attestée, d’une part, par plusieurs pièces médicales au dossier et, d’autre part, par le rapport d’enquête ménagère du 30 novembre 2015. Le 8 juillet 2016, l’OAI a retiré sa décision du 30 juin 2016 et ouvert une procédure d’audition. Dans un avis médical du 21 juillet 2016, le Dr J.________ a écrit ce qui suit : « Le Dr V.________ suit l’assurée depuis 2012. Il retient comme problèmes des douleurs chroniques des 2 genoux depuis 2002 avec une PTG droite et une arthrose post-traumatique à droite, des lombalgies chroniques dans un contexte de troubles dégénératifs non déficitaires et des arthralgies des épaules, des coudes et des mains secondaires à la mise en charge liée à l’utilisation de cannes anglaises depuis 2002 (RM du 20 mai 2015). Tous ces problèmes ont été pris en compte par l’expertise du 16 février 2006 et mis à jour par l’examen SMR orthopédique du 10 décembre 2009. Aucune aggravation médicale objective n’est démontrée par les pièces médicales versées au dossier depuis la dernière décision AI. L’ostéoporose est un problème qui affecte, l’âge avançant, la très grande majorité de la population et dont les principales limitations sont secondaires à des fractures/tassements ce qui n’est pas le cas de notre assurée. L’enquête ménagère du 30 novembre 2015 objective que l’assurée a réduit de 4 heures par semaines à 3 heures par semaine l’intervention de sa femme de ménage (point 6.2). L’argument que le fils de 24 ans qui loge chez ses parents ne pourrait participer un tant soit peu aux activités ménagères, ce qui est un devoir de famille dans notre culture, n’est pas recevable, le nettoyage du four, du frigidaire et des sols pouvant par exemple s’effectuer sur une base hebdomadaire et/ou un horaire à la carte comme le dimanche après-midi et/ou en début de soirée. Le courrier de Me Muriel Vautier du 30 juin 2016 interprète les documents médicaux du Dr V.________ que nous ne contestons pas. Ce qui importe dans le cas d’espèce, c’est de rendre plausible une aggravation de l’état de santé survenue depuis la dernière décision AI qui serait d’une ampleur suffisante pour rendre une aggravation durable des limitations fonctionnelles/empêchements à l’exercice de l’activité de référence ce qui n’est pas le cas. Il n’y a donc pas de raison médicale de modifier votre position. » Par décision du 21 octobre 2016, l’OAI a entériné son refus d’augmenter la demi-rente d’invalidité versée à l’assurée. Ayant retenu que son statut était celui d’une femme au foyer à 100% et que le taux d’empêchements ménagers s’élevait à 67,60%, il a ensuite relevé que l’aggravation de son état de santé était attestée depuis 2008, soit antérieurement à la décision du 29 mars 2010. L’OAI a ainsi considéré qu’il n’existait pas de fait nouveau justifiant une aggravation depuis le 29 mars 2010 d’une part, et, d’autre part, que la décision du 29 mars 2010 n’était pas manifestement erronée au sens de la loi, ce qui excluait une reconsidération. D. Par acte du 25 novembre 2016, A.F.________ a saisi la Cour de céans d’un recours contre cette décision dont elle demande, avec suite de frais et dépens, la réforme en ce sens que l’OAI lui reconnaisse le droit à une rente entière d’invalidité « et ce, depuis la date que Justice dira. » Subsidiairement, elle conclut à son annulation et au renvoi du dossier à l’autorité intimée pour complément d’instruction puis nouvelle décision. Elle reproche en substance à l’administration de de ne pas avoir augmenté la prestation servie, au motif que l’aggravation de son état de santé serait antérieure à la décision du 29 mars 2010. Or, en retenant une péjoration depuis le mois d’avril 2008, le Dr V.________ n’a fait que situer le début de l’aggravation, ce qui ne signifie nullement que son état se serait figé par la suite et qu’il n’y aurait pas eu de péjoration ultérieure, laquelle est au demeurant attestée, selon la recourante, par de nombreuses pièces médicales au dossier. En rejetant la demande d’augmentation de rente d’invalidité, l’OAI a procédé à une mauvaise lecture des documents médicaux au dossier, ce d’autant plus que dite aggravation ressort également du rapport d’enquête ménagère du 30 novembre 2015. La recourante a joint à son écriture un bordereau de pièces. Dans sa réponse du 19 janvier 2017, l’OAI se réfère à l’avis du SMR du 21 octobre 2016 selon lequel il n’existe aucun élément nouveau clinique ou diagnostique objectivant une modification de l’état de santé de la recourante par rapport à l’expertise du 16 février 2006 mise à jour par l’examen orthopédique effectué au SMR le 23 novembre 2009 (rapport du 10 décembre 2009). A défaut d’aggravation de l’état de santé susceptible de modifier le degré d’invalidité retenu par la décision du 29 mars 2010, l’OAI propose le rejet du recours et le maintien de la décision querellée. En réplique du 7 mars 2017, la recourante fait valoir que l’aggravation de son état de santé concerne en premier lieu les douleurs de la prothèse du genou qui pourraient être attribuées à une désaxation du membre inférieur droit et à une instabilité provoquant ainsi des lombalgies gauches et des gonalgies droites par surcharge (cf. rapport du Dr V.________ du 22 novembre 2016), de sorte qu’un changement de prothèse au genou gauche pourrait être indiqué pour rééquilibrer l’axe du membre inférieur gauche (cf. rapport du Dr C.________, spécialiste en chirurgie orthopédique et traumatologie, du 15 juin 2016). Par ailleurs, les lombalgies chroniques dont elle souffre se sont exacerbées depuis 2012 entraînant de nombreuses consultations, lesquelles ont révélé une inflammation très nette sur les articulaires postérieures L3-L4 et L4-L5 à droite ainsi qu’à gauche, au demeurant confirmée par l’IRM lombaire pratiquée le 14 avril 2012. La recourante cite encore d’autres rapports médicaux corroborant le caractère progressivement invalidant des lombalgies dont elle souffre. Arguant ensuite, d’une part, de l’ancienneté des documents médicaux sur lesquels se fonde l’OAI et, d’autre part, des contradictions existant entre les avis de ses médecins traitants et ceux établis par le SMR, la recourante sollicite la mise en œuvre d’une expertise judiciaire afin de clarifier l’évolution de son état de santé depuis 2010 et sa répercussion sur sa capacité à effectuer les tâches ménagères. Elle déclare confirmer ses conclusions. Dupliquant en date du 11 avril 2017, l’OAI explique avoir soumis le dossier de la recourante au SMR lequel, dans un avis du 6 avril précédent, a indiqué que le courrier du Dr V.________ du 22 novembre 2016 ne démontrait aucune aggravation objective de l’état de santé depuis l’enquête ménagère du 23 novembre 2015. Partant, il conclut derechef au rejet du recours. A l’appui de ses déterminations du 14 juin 2017, la recourante a transmis deux rapports médicaux, le premier, daté du 11 mai 2017, émanant de la Dresse Z.________ et le second, du 2 juin 2017, établi par le Dr C.________. Il ressort de ces documents qu’elle va devoir subir une nouvelle intervention sur son genou droit en raison d’une irritation constante du tendon rotulien. Ces rapports confirment par ailleurs que les douleurs s’aggravent au niveau des deux membres inférieurs. Elle relève en outre que le rapport du Dr V.________ du 22 novembre 2016 n’avait pas pour objectif de démontrer une éventuelle aggravation de l’état de santé depuis l’enquête ménagère du 23 novembre 2015 mais de confirmer l’évolution négative de celui-ci depuis l’expertise du 16 février 2006 et l’examen orthopédique au SMR du 23 novembre 2009. Quant à l’appréciation de l’exigibilité au niveau ménager, la recourante souligne que l’aide susceptible d’être apportée par les proches ne saurait mettre en péril leur formation professionnelle et leur vie privée. Or, à aucun moment l’autorité intimée n’expose si et, le cas échéant dans quelle mesure, l’aide du fils serait effectivement exigible. Elle n’indique pas non plus si cette aide serait de nature à mettre en cause le taux retenu par l’enquêtrice et, par voie de conséquence, déboucher sur une augmentation du taux de la rente octroyée. L’OAI ne mentionnant pas de motifs propres à faire douter du caractère probant du rapport d’enquête ménagère, la recourante estime qu’il n’y a aucune raison de douter de l’objectivité de l’enquêtrice. S’exprimant une ultime fois par pli du 5 juillet 2017, l’OAI indique que les rapports médicaux des Drs Z.________ et C.________, datés respectivement des 11 mai et 2 juin 2017, n’apportent pas d’éléments médicaux objectivement vérifiables de nature à modifier sa position. En ce qui concerne la situation du fils de la recourante, étudiant en section sport études à l’Université d’O.________ et footballeur, il souligne que sa situation n’est pas différente de celle d’une personne ayant une activité professionnelle. En outre, l’aide doit être effectuée de manière raisonnable. Au vu de la situation concrète du fils, il considère qu’un soutien de sa part est exigible, ajoutant que, selon la jurisprudence, l’aide des proches va au-delà de ce que l’on pourrait normalement attendre d’eux si l’assuré ne présentait pas d’atteinte à la santé. En conséquence, il réitère ses conclusions tendant au rejet du recours et au maintien de la décision entreprise.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Le litige porte sur le point de savoir si l'invalidité de la recourante s'est modifiée de manière à influencer ses droits, entre la date de la décision lui octroyant une demi-rente d’invalidité à compter du 1 er décembre 2005 (29 mars 2010) et la date de la décision litigieuse (21 octobre 2016). Plus précisément, il s’agit de déterminer si la recourante peut prétendre à une rente d’un degré supérieur à une demi-rente, singulièrement si son état de santé s’est aggravé depuis le mois d’avril 2008, ainsi qu’elle l’allègue.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w:t>
      </w:r>
    </w:p>
    <w:p>
      <w:r>
        <w:rPr>
          <w:b/>
        </w:rPr>
        <w:t>E. 10</w:t>
      </w:r>
    </w:p>
    <w:p>
      <w:r>
        <w:t>mars 2009 consid. 2.1). En outre, les renseignements fournis par les médecins constituent une base importante pour apprécier la question de savoir quelle activité peut encore être raisonnablement exigée de la part de la personne assurée (ATF 125 V 256 consid. 4 ; 115 V 133 consid. 2 et 114 V 310 consid. 3c ;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4. Comme relevé au considérant 2 ci-avant, le présent litige s’inscrit dans le contexte d’’une demande de révision engagée par la recourante en date du 29 octobre 2012,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In casu, l’OAI admet l’existence d’une aggravation de l’état de santé sur la base de l’enquête ménagère de 2015, laquelle conclut à un degré d’empêchement de 67,60%, mais refuse d’en tenir compte au motif que cette aggravation est attestée par le médecin traitant depuis avril 2008, soit antérieurement à la décision du 29 mars 2010, entrée en force. L’OAI considère ainsi qu’il n’existe pas de fait nouveau justifiant une aggravation depuis le 29 mars 2010 d’une part et, d’autre part, que la décision du 29 mars 2010 n’était pas manifestement erronée au sens de l’art. 53 al. 2 LPGA. De son côté, la recourante fait valoir que la date d’avril 2008 retenue par le médecin traitant correspond au début de l’aggravation mais que celle-ci a augmenté par la suite, plus exactement postérieurement à la décision du 29 mars 2010. c) aa) Il convient en premier lieu de relever que l’administration ne peut formellement procéder à une reconsidération d’une décision au sens de l’art. 53 al. 2 LPGA lorsqu’une autorité judiciaire s’est prononcée quant au fond, comme c’est le cas en l’espèce (TF 9C_536/2014 du 9 décembre 2014 consid. 3.1 ; cf. aussi ATF 140 V 77 consid. 3.1 et les arrêts cités). Seule une procédure de révision judiciaire pourrait être envisagée, pour autant que l’une des conditions posées par l’art. 61 let. i LPGA soit réalisée. En l’occurrence, la recourante n’a pas déposé une telle demande et n’avait d’ailleurs pas de raison de le faire pour les motifs qui suivent. bb) L’avis du SMR du 21 juillet 2016 observe que tous les éléments avancés par le Dr V.________ ont été pris en compte dans le cadre de l’expertise du Centre d'Expertise P.________ de 2006 et de l’examen clinique orthopédique du SMR de 2009, plus exactement qu’aucune aggravation médicale objective n’est démontrée par les pièces médicales versées au dossier depuis la dernière décision AI. Les auteurs de l’expertise et de l’examen clinique retiennent en l’occurrence des atteintes incapacitantes aux deux membres inférieurs. Ils considèrent en revanche que les lombosciatalgies ne sont pas invalidantes. L’avis du SMR du 21 juillet 2016 ne résulte pas d’une analyse complète, consciencieuse et objective des différentes pièces médicales produites dans le cadre de la procédure de révision, son auteur s’étant limité à poser le postulat d’une absence d’aggravation, sans plus ample discussion des rapports médicaux. Or, dans son rapport du 23 mai 2013, le Dr V.________ explique qu’en raison des atteintes aux deux membres inférieurs nécessitant l’utilisation de cannes, une décompensation est survenue sous la forme de cervico-scapulalgies bilatérales, d’arthralgies des coudes et des mains ainsi que de lombalgies qui ont fait l’objet d’investigations complémentaires. A lecture de son rapport du 18 mai 2015, en réponse à la question relative à l’évolution de l’état de santé de sa patiente depuis son dernier rapport, il fait mention de lombalgies mécaniques aggravant l’incapacité de travail et aboutissant encore à une diminution des capacités ménagères. Dans son courrier à l’OAI du 7 mars 2016, il situe certes l’aggravation de l’état de santé de sa patiente dans le suivi de la fracture de fatigue d’avril 2008 du genou droit mais dans son courrier du 22 novembre 2016 au conseil de la recourante, se référant à son courrier du 7 mars 2016, il indique que l’aggravation de l’état de santé a été constante depuis lors. Son dernier propos est confirmé par les pièces au dossier. En effet, dans son rapport du 5 novembre 2012, le Dr L.________, neurochirurgien, fait mention de lombalgies anciennes aggravées récemment. Il évoque également une inflammation lombaire, au même titre que le Dr V.________, laquelle a été diagnostiquée en 2012 par le Dr V.________ (cf. rapport du 17 octobre 2012) et confirmée par l’IRM du 14 avril 2012, laquelle démontre également une extension des atteintes lombaires. Cette dégradation de l’atteinte lombaire est manifestement postérieure à l’expertise du Centre d'Expertise P.________ et à l’examen orthopédique pratiqué au SMR. De plus, au vu de la première consultation auprès du Dr V.________ en mars 2012, de l’examen IRM du 14 avril 2012, de la date de consultation auprès du Dr L.________, il apparaît hautement vraisemblable que la péjoration de l’atteinte lombaire soit survenue au début de l’année 2012. L’existence d’un motif de révision est ainsi avérée. En revanche, les rapports médicaux ne mettent pas en évidence l’existence d’une modification notable de l’état de santé qui serait survenue entre 2013 et octobre 2016. Dans ses réponses aux questions de l’OAI du 26 avril 2015, le Dr G.________ fait mention d’une augmentation des douleurs avec pour limitations fonctionnelles un déplacement difficile. Or, cette limitation existait déjà à l’époque de la première décision. Il ne se prononce par ailleurs pas sur la capacité de travail. Le Dr V.________ quant à lui ne varie pas dans l’évaluation de la capacité de travail dans l’activité habituelle, soit les tâches ménagères, qu’il estime à 30%. Le rapport du Dr X.________ du 2 février 2015 relatif à un examen électrophysiologique n’apporte aucune information permettant de retenir une nouvelle aggravation. Il en va de même pour le rapport du Centre multidisciplinaire d’étude et de traitement de la douleur de l’Hôpital S.________ du 11 février 2014 ainsi que des rapports des Drs C.________ et Z.________ des 2 juin 2017 et 11 mai 2017. 5. Reste donc à déterminer si la péjoration constatée en 2012 influe sur le degré d’invalidité. En présence d’un statut de ménagère à 100%, c’est la méthode spécifique de l’évaluation de l’invalidité qui s’applique, avec pour corollaire en l’espèce qu’il convient d’apprécier la valeur probante du rapport d’enquête ménagère du 30 novembre 2015. a)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à la loi (TF 9C_467/2007 du 19 mars 2008 consid. 3.3).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128 V 93 ; TF 9C_784/2013 du 5 mars 2014 consid. 3.3 ; cf. aussi ATF 137 V 334 consid. 4.2). Il convient enfin de préciser que les empêchements de la personne assurée doivent être évalués en tenant compte de l'aide que l'on peut exiger des proches au titre de l'obligation de réduire le dommage (ATF 130 V 97 consid. 3.2; TF I 561/06 du 26 juillet 2007 consid. 5.2.1). c)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d) En l’occurrence, les pondérations des champs d’activité tout comme les observations consignées par l’enquêtrice ne sont pas contestées par la recourante. Au stade de la procédure judiciaire, l’OAI a considéré que l’aide des proches, fondée sur le devoir de réduire le dommage, pourrait être plus conséquente. La comparaison des deux rapports d’enquête ménagère ne révèle pas de changement significatif dans le type de type de logement, même si la famille a passé du numéro [...] au numéro [...] du Chemin A.________ à R.________. En 2004, les trois enfants étaient encore au domicile. Ils étaient alors âgés de 17 ans, 14 ans et 12 ans. A l’époque, le mari était au chômage et atteint dans sa santé. Le rapport faisait encore mention d’un empêchement de 1,2% pour les soins aux enfants. Depuis lors, D.F.________ a quitté le domicile familial. A la date de la seconde enquête ménagère, le mari a repris une activité professionnelle et il n’est pas allégué que son atteinte à la santé aurait perduré, respectivement influerait sur sa capacité d’aide. Dans le rapport d’enquête ménagère du 30 novembre 2015, il est précisé que le mari se charge de la préparation des repas, des courses, des paiements et démarches administratives et que son aide est exigible pour l’entretien du potager et pour la lessive, les machines à laver étant situées à l’extérieur du bâtiment et par conséquent inaccessibles à la recourante. Une femme de ménage, présente à raison de trois heures par semaine, pourvoit au repassage ainsi qu’à l’entretien de la cuisine et du logement, à l’exception des chambres des deux enfants, que ceux-ci entretiennent personnellement. Cela étant, l’enquête ménagère tient concrètement compte de l’aide exigible du mari. Quant aux deux enfants encore au foyer, âgés de 28 et 23 ans, ils sont autonomes et n’ont pas de problèmes de santé. B.F.________, étudiante à B.________, ne rentre que le week-end. Compte tenu des tâches déjà assumées par son père et la femme de ménage, dont l’aide est également considérée comme exigible pour la lessive, on ne conçoit guère quelle aide supplémentaire pourrait être requise de B.F.________. Par ailleurs, compte tenu de son âge, elle est en droit de disposer de son temps libre. La situation d’E.F.________ autorise des remarques similaires, étant précisé que sauf à mettre en doute l’objectivité et le bien-fondé des observations de l’enquêtrice, il y a lieu de constater que les journées de l’intéressé sont effectivement très longues. Il est au demeurant notoire qu’un joueur évoluant en deuxième ligue interrégionale, à l’instar du fils de la recourante, consacre à tout le moins deux soirées par semaine aux entraînements, sans compter les matches le week-end. e) Sur le vu de ce qui précède, il apparaît d’une part que le rapport d’enquête ménagère du 30 novembre 2015 n’est pas arbitraire et d’autre part qu’il ne saurait être exigé des proches de la recourante une aide plus importante au titre d’obligation de réduire le dommage. 6. Le recours, bien fondé, doit dès lors être admis, et la décision attaquée réformée en ce sens que l’assurée a droit à un trois quarts de rente d’invalidité, fondé sur un degré d’invalidité de 67,60%. L’augmentation de la rente prend effet dès le mois où la demande de révision est présentée, en l’occurrence dès le 1 er octobre 2012 (art. 88 bis al. 1 let. a RAI).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l’espèce, au vu de la nature et de la complexité du litige, les frais judiciaires mis à la charge de l’intimé qui succombe, sont arrêtés à 400 francs. b) Obtenant gain de cause, la recourante, assistée d’une mandataire professionnelle, a par ailleurs droit à des dépens (art. 61 let. g LPGA et 55 al. 1 LPA-VD, applicable par renvoi des art. 91 et 99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10'000 francs. In casu, l’importance et la complexité du litige justifient l’allocation d’une indemnité de 2'500 fr. à titre de dépens, portée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