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293/12 - 98/2015 vom 27. April 2015</w:t>
      </w:r>
    </w:p>
    <w:p>
      <w:r>
        <w:t>VD Tribunal cantonal, 2015-04-27, FR</w:t>
      </w:r>
    </w:p>
    <w:p>
      <w:r>
        <w:rPr>
          <w:b/>
        </w:rPr>
        <w:t xml:space="preserve">Quelle: </w:t>
      </w:r>
      <w:r>
        <w:t>https://mcp.opencaselaw.ch/entscheid/vd_findinfo_AI_293_12_-_98_2015</w:t>
      </w:r>
    </w:p>
    <w:p>
      <w:r>
        <w:t>FR: VD_FINDINFO AI 293/12 - 98/2015 du 27 avril 2015</w:t>
      </w:r>
    </w:p>
    <w:p>
      <w:r>
        <w:t>IT: VD_FINDINFO AI 293/12 - 98/2015 del 27 aprile 2015</w:t>
      </w:r>
    </w:p>
    <w:p>
      <w:pPr>
        <w:pStyle w:val="Heading2"/>
      </w:pPr>
      <w:r>
        <w:t>Regeste</w:t>
      </w:r>
    </w:p>
    <w:p>
      <w:r>
        <w:t>DEGRÉ DE L'INVALIDITÉ, LOI FÉDÉRALE SUR L'ASSURANCE-INVALIDITÉ, RENTE D'INVALIDITÉ, DEGRÉ DE L'INCAPACITÉ DE TRAVAIL | 28 LAI, 16 LPGA, 6 LPGA, 7 LPGA, 8 LPGA</w:t>
      </w:r>
    </w:p>
    <w:p>
      <w:pPr>
        <w:pStyle w:val="Heading2"/>
      </w:pPr>
      <w:r>
        <w:t>Erwägungen</w:t>
      </w:r>
    </w:p>
    <w:p>
      <w:r>
        <w:rPr>
          <w:b/>
        </w:rPr>
        <w:t>E. 28</w:t>
      </w:r>
    </w:p>
    <w:p>
      <w:r>
        <w:t>LAI n’étant pas réunies. e) Vu ce qui précède, il apparaît que les faits déterminants pour l’issue du litige ont pu être établis à satisfaction de droit, sur la base de rapports médicaux convainquants, en particulier sur la base d’une expertise judiciaire probante dont il y lieu de suivre les conclusions. Il n’y a dès lors pas lieu de mettre en œuvre une nouvelle expertise comme le requiert la recourante. 6. a) Il découle de ce qui précède que le recours, mal fondé, est rejeté, ce qui entraîne la confirmation de la décision litigieuse. b) Les frais judiciaires, fixés à 400 francs, sont mis à la charge de la recourante qui succombe (art. 69 al. 1 bis LAI et art. 49 al. 1 LPA-VD). c) La recourante n’a pas le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