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287/11 - 261/2012 vom 2. August 2012</w:t>
      </w:r>
    </w:p>
    <w:p>
      <w:r>
        <w:t>VD Tribunal cantonal, 2012-08-02, FR</w:t>
      </w:r>
    </w:p>
    <w:p>
      <w:r>
        <w:rPr>
          <w:b/>
        </w:rPr>
        <w:t xml:space="preserve">Quelle: </w:t>
      </w:r>
      <w:r>
        <w:t>https://mcp.opencaselaw.ch/entscheid/vd_findinfo_AI_287_11_-_261_2012</w:t>
      </w:r>
    </w:p>
    <w:p>
      <w:r>
        <w:t>FR: VD_FINDINFO AI 287/11 - 261/2012 du 2 août 2012</w:t>
      </w:r>
    </w:p>
    <w:p>
      <w:r>
        <w:t>IT: VD_FINDINFO AI 287/11 - 261/2012 del 2 agosto 2012</w:t>
      </w:r>
    </w:p>
    <w:p>
      <w:pPr>
        <w:pStyle w:val="Heading2"/>
      </w:pPr>
      <w:r>
        <w:t>Regeste</w:t>
      </w:r>
    </w:p>
    <w:p>
      <w:r>
        <w:t>DÉCISION D'IRRECEVABILITÉ, NOUVELLE DEMANDE, RECONVERSION PROFESSIONNELLE | 53 LPGA, 87 al. 2 RAI, 87 al. 3 RAI</w:t>
      </w:r>
    </w:p>
    <w:p>
      <w:pPr>
        <w:pStyle w:val="Heading2"/>
      </w:pPr>
      <w:r>
        <w:t>Erwägungen</w:t>
      </w:r>
    </w:p>
    <w:p>
      <w:r>
        <w:rPr>
          <w:b/>
        </w:rPr>
        <w:t>E. 2</w:t>
      </w:r>
    </w:p>
    <w:p>
      <w:r>
        <w:t>Le litige porte sur la question de savoir si l'OAI était fondé à rendre une décision de refus d'entrée en matière sur la nouvelle demande de reclassement professionnel déposée par le recourant en date du 26 janvier 2011. Le recourant prend appui en particulier sur l'avis médical du Dr F.________, qui justifie selon lui d'entrer en matière sur la demande. Pour le recourant, cet avis médical constitue une preuve suffisante de la détérioration de son état de santé.</w:t>
      </w:r>
    </w:p>
    <w:p>
      <w:r>
        <w:rPr>
          <w:b/>
        </w:rPr>
        <w:t>E. 3</w:t>
      </w:r>
    </w:p>
    <w:p>
      <w:r>
        <w:t>a) En vertu de l'art. 87 al. 2 RAI (règlement du 17 janvier 1961 sur l'assurance-invalidité; RS 831.201), lorsqu'une demande de révision est déposée, celle-ci doit établir de façon plausible que l'invalidité ou l'étendue du besoin d'aide découlant de l'invalidité de l'assuré s'est modifiée de manière à influencer ses droits. De même, lorsque la rente - ou, par analogie la mesure de réadaptation (TF 9C_67/2009 du 22 octobre 2009, consid. 1.2) – a été refusée parce que le degré d'invalidité était insuffisant, la nouvelle demande ne peut être examinée que si les conditions prévues à l'art. 87 al. 2 RAI sont remplies (art. 87 al. 3 RAI). Ces conditions d'entrées en matière ont but de permettre à l'administration, qui a déjà rendu une décision de refus de prestations entrée en force, d'écarter sans plus ample examen de nouvelles demandes dans lesquelles l'assuré se borne à répéter les mêmes arguments, sans alléguer une modification des faits déterminants (ATF 133 V 108, consid. 5.3.1; ATF 130 V 64, consid. 5.2.3; TF 9C_67/2009 du 22 octobre 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b) Selon la jurisprudence fédérale, le principe inquisitoire, selon lequel les faits pertinents doivent être constatés d'office par l'autorité ne s'applique pas en cas de demande de révision (87 al. 2 RAI) ou de nouvelle demande (87 al. 3 RAI).  Eu égard au caractère atypique de cette procédure dans le droit des assurances sociales – dans laquelle l'assuré supporte le fardeau de la preuve des faits déterminants permettant l'entrée en matière sur la demande – l'administration peut appliquer par analogie l'art. 73 RAI (en vigueur jusqu'au 31 décembre 2007, actuellement, voir l'art. 43 al. 3 LPGA).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preuves, en l'avertissant qu'elle n'entrera pas en matière sur sa demande au cas où il ne se plierait pas à ses injonctions. Si cette procédure est respectée, le juge doit examiner la situation d'après l'état de fait tel qu'il se présentait à l'administration au moment où celle-ci a rendu sa décision de non entrée en matière (ATF 130 V 64, consid. 5.2.5). Il s'ensuit que dans un litige de ce genre, le pouvoir d'examen du juge des assurances sociales est d'emblée limité au point de savoir si les pièces déposées devant l'Office AI justifiaient ou non la reprise de l'instruction du dossier (TF I 597/05 du 8 janvier 2007, consid. 4.1). c) Les règles exposées ci-dessus relatives à la procédure de nouvelle demande de prestation, ne s'appliquent qu'à des demandes portant sur un objet identique; lorsque l'assuré fait une demande qui porte sur une prestation différente -et donc un cas d'assurance différent - de celle qui a fait l'objet de la décision de refus antérieure, l'administration - et en cas de recours le juge – est tenue d'examiner la nouvelle demande de manière étendue sous l'angle des faits et du droit (TF 9C_67/2009 du 22 octobre 2009, consid. 2.2), c'est-à-dire selon le principe de la maxime inquisitoire.</w:t>
      </w:r>
    </w:p>
    <w:p>
      <w:r>
        <w:rPr>
          <w:b/>
        </w:rPr>
        <w:t>E. 4</w:t>
      </w:r>
    </w:p>
    <w:p>
      <w:r>
        <w:t>En l'espèce, la nouvelle demande déposée par le recourant en date du 26 janvier 2011 porte sur la même prestation que celle qui a fait l'objet de la précédente décision de refus du 23 avril 2008, à savoir une mesure de reclassement professionnel dans l'activité de menuisier. Il faut donc se limiter à examiner si le recourant, dans ses démarches auprès de l'OAI à partir du 26 janvier 2011 a établi de façon plausible que son invalidité s'était modifiée depuis le refus du 23 avril 2008. a) Concernant son état de santé au plan physique, le recourant a produit, dans le cadre de sa nouvelle demande, le rapport médical du Dr P.________ du 24 mars 2011, dans lequel ce médecin explique que le diabète de type I que présente le recourant est relativement bien stabilisé, puisqu'il observe une amélioration de l'équilibre glycémique. Il explique que, dans le cadre de l'activité de cuisinier, le désordre glycémique est plus important et causé en partie par les périodes de stress dues aux heures de pointe et aux horaires irréguliers, ainsi qu'aux grignotages répétés du recourant dans le cadre de cette activité. Cependant, selon ce médecin, le désordre glycémique est aussi dû, à tout le moins en partie, au mode de vie du recourant et à son alimentation pas toujours optimale. Ces éléments ne sont pas de nature à rendre plausible une aggravation de l'état de santé du recourant ou une diminution de sa capacité de travail dans son activité de cuisinier. En effet, dans le cadre de la dernière demande de prestation, le diabète de type I du recourant était déjà connu et avait été pris en compte par l'OAI pour l'évaluation de sa capacité de travail. A cet égard, le recourant invoquait déjà que le métier de cuisinier était incompatible avec cette atteinte à la santé, en raison du stress et des horaires de travail irréguliers qui rendaient difficile la gestion de sa maladie. Quant à l'OAI, il avait retenu que le diabète n'avait pas d'influence sur la capacité de travail du recourant, et que l'exercice du métier de cuisinier restait exigible à plein temps s'il était effectué dans le cadre d'un poste avec des horaires de travail plus réguliers et moins stressants, comme par exemple dans des établissements de type EMS, cantines, hôpitaux et restaurants d'entreprises. Ainsi, force est de constater que dans sa nouvelle demande, le recourant se borne à répéter les mêmes arguments que ceux développés lors de sa précédente demande, sans apporter d'éléments nouveaux qui permettraient de rendre plausible que, désormais, son état de santé physique n'est plus compatible avec le métier de cuisinier. Concernant le fait que l'activité de cuisinier semble favoriser le grignotage et ainsi participer dans une certaine mesure au désordre glycémique du recourant - quoique ce désordre soit, selon l'avis du Dr P.________, également lié au mode de vie du recourant en dehors de son activité professionnelle -, cet argument n'est pas recevable en l'espèce. En effet, il ne concerne pas une aggravation de l'état de santé, mais il s'agit, selon toute vraisemblance, d'un élément qui existait déjà lors de la précédente demande de refus de reclassement, contre laquelle le recourant n'a au demeurant pas recouru. b) Au plan psychique, si les diagnostics posés par le Dr F.________ dans son rapport du 30 mars 2011 ont évolué par rapport à la situation qui prévalait au moment de la dernière demande, en ce sens que ce médecin atteste de la présence d'un épisode dépressif moyen, ainsi que d'un trouble mixte de la personnalité comprenant des traits appartenant à la personnalité dyssociale et la personnalité émotionnellement labile (alors que dans le cadre de la première demande seul le diagnostic de trouble de la personnalité émotionnellement labile avait été retenu), le recourant ne rend pas plausible que ces atteintes seraient de nature à rendre inexigible l'activité de cuisinier. En effet, le Dr F.________ recommande, compte tenu de ces éléments nouveaux, l'exercice d'une activité présentant peu de stress ponctuel, avec un rythme de travail régulier qui permettrait à l'assuré de mieux gérer ses émotions, recommandation qui ne diffère pas fondamentalement de ce qui avait été préconisé lors de la dernière demande de reconversion professionnelle. Or, aujourd'hui comme lors de la dernière demande, un poste présentant de telles caractéristiques peut être trouvé dans le métier de cuisinier, de sorte qu'on ne peut admettre que le recourant a rendu plausible une aggravation de son état de santé psychique qui serait de nature à influencer le droit à une mesure de reclassement professionnel. Enfin, il faut encore signaler que la "rechute" à laquelle le recourant fait référence dans son acte de recours – n'est pas non plus un élément qui justifie l'entrée en matière sur la nouvelle demande. En effet, selon la jurisprudence, les syndromes de dépendance, tels l'alcoolisme et la dépendance aux stupéfiants – ainsi que leurs rechutes - ne constituent pas en tant que tels des atteintes à la santé diminuant la capacité de gain, mais peuvent entrer en ligne de compte à cet effet s'ils sont à l'origine d'une atteinte à la santé physique, mentale ou psychique ou lorsqu'ils résultent d'une telle maladie (ATF 124 V 265, consid. 3c; TF 9C_395/2007 du 15 avril 2008, consid. 2.2). Or, il résulte de ce qui précède que le recourant n'a pas rendu plausible une aggravation de son état de santé physique ou psychique qui serait de nature à influencer ses droits, de sorte que ses problèmes de dépendances n'ont pas à être pris en compte en tant que tels pour déterminer son droit à une reconversion professionnelle. c) Il résulte de ce qui précède que le recourant n'a pas établi de façon plausible, dans le cadre de sa nouvelle demande du 26 janvier 2011, une aggravation de son état de santé physique ou psychique qui serait de nature à influencer le droit à une mesure de reclassement professionnel. La décision de refus d'entrée en matière rendue par l'OAI est donc bien fondée, de sorte que le recours doit être rejeté.</w:t>
      </w:r>
    </w:p>
    <w:p>
      <w:r>
        <w:rPr>
          <w:b/>
        </w:rPr>
        <w:t>E. 5</w:t>
      </w:r>
    </w:p>
    <w:p>
      <w:r>
        <w:t>a) En dérogation à l'art. 61 let. a LPGA, la procédure de recours en matière de contestations portant sur l'octroi ou le refus de prestations de l'AI devant le tribunal cantonal des assurances est soumise à des frais de justice se situant entre 200 et 1'000 fr. (art. 69 al. 1bis LAI). Il n'y a toutefois pas lieu en l'espèce de percevoir des frais judiciaires (art. 50 LPA-VD). Il n'y a pas lieu non plus à l'allocation de dépens. b) Le recourant a obtenu au titre de l'assistance judiciaire, l'exonération de l'avance de frais ainsi que du paiement de toute franchise mensuelle. Etant donné qu'il est renoncé à percevoir des frais de justice, aucun frais ne sera mis à la charge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