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285/21 ap. TF - 309/2021 vom 14. Oktober 2021</w:t>
      </w:r>
    </w:p>
    <w:p>
      <w:r>
        <w:t>VD Tribunal cantonal, 2021-10-14, FR</w:t>
      </w:r>
    </w:p>
    <w:p>
      <w:r>
        <w:rPr>
          <w:b/>
        </w:rPr>
        <w:t xml:space="preserve">Quelle: </w:t>
      </w:r>
      <w:r>
        <w:t>https://mcp.opencaselaw.ch/entscheid/vd_findinfo_AI_285_21_ap._TF_-_309_2021</w:t>
      </w:r>
    </w:p>
    <w:p>
      <w:r>
        <w:t>FR: VD_FINDINFO AI 285/21 ap. TF - 309/2021 du 14 octobre 2021</w:t>
      </w:r>
    </w:p>
    <w:p>
      <w:r>
        <w:t>IT: VD_FINDINFO AI 285/21 ap. TF - 309/2021 del 14 ottobre 2021</w:t>
      </w:r>
    </w:p>
    <w:p>
      <w:pPr>
        <w:pStyle w:val="Heading2"/>
      </w:pPr>
      <w:r>
        <w:t>Regeste</w:t>
      </w:r>
    </w:p>
    <w:p>
      <w:r>
        <w:t>COMPARAISON DES REVENUS, RENTE ORDINAIRE, REVENU D'INVALIDE, REVENU SANS INVALIDITÉ, COMPTE INDIVIDUEL, RECTIFICATION{EN GÉNÉRAL} | 28 LAI, 28a LAI, 36 LAI, 30ter LAVS, 16 LPGA, 141 RAVS</w:t>
      </w:r>
    </w:p>
    <w:p>
      <w:pPr>
        <w:pStyle w:val="Heading2"/>
      </w:pPr>
      <w:r>
        <w:t>Erwägungen</w:t>
      </w:r>
    </w:p>
    <w:p>
      <w:r>
        <w:rPr>
          <w:b/>
        </w:rPr>
        <w:t>E. 16</w:t>
      </w:r>
    </w:p>
    <w:p>
      <w:r>
        <w:t>a) Vu les considérants qui précèdent, les recours, entièrement mal fondés, doivent être rejetés et les décisions litigieuses confirmées. On ajoutera que, vu l’exhaustivité des dossiers constitués par l’intimé et la Caisse de compensation S.________, on ne voit pas que les mesures d’instruction complémentaire requises par la recourante (production des dossiers de ses anciens employeurs, audition de témoins, etc) soient susceptibles d’apporter un éclairage différent du cas d’espèce. Dites mesures peuvent donc être écartées par appréciation anticipée des preuves (cf. à ce sujet : ATF 140 I 285 consid. 6.3.1 ; 124 V 90 consid. 4b et 122 V 157 consid. 1d). b) En dérogation à l’art. 61 let. a LPGA, dans sa teneur en vigueur jusqu’au 31 décembre 2020, la procédure de recours en matière de contestations portant sur l’octroi ou le refus de prestations de l’AI devant le tribunal cantonal des assurances est soumise à des frais de justice (art. 69 al. 1 bis LAI). En l’espèce, les frais judiciaires arrêtés à 400 fr. sont mis à la charge de la recourante. c) La recourante, qui n’obtient pas gain de cause, n’a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