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278/12 vom 14. Januar 2013</w:t>
      </w:r>
    </w:p>
    <w:p>
      <w:r>
        <w:t>VD Tribunal cantonal, 2013-01-14, FR</w:t>
      </w:r>
    </w:p>
    <w:p>
      <w:r>
        <w:rPr>
          <w:b/>
        </w:rPr>
        <w:t xml:space="preserve">Quelle: </w:t>
      </w:r>
      <w:r>
        <w:t>https://mcp.opencaselaw.ch/entscheid/vd_findinfo_AI_278_12</w:t>
      </w:r>
    </w:p>
    <w:p>
      <w:r>
        <w:t>FR: VD_FINDINFO AI 278/12 du 14 janvier 2013</w:t>
      </w:r>
    </w:p>
    <w:p>
      <w:r>
        <w:t>IT: VD_FINDINFO AI 278/12 del 14 gennaio 2013</w:t>
      </w:r>
    </w:p>
    <w:p>
      <w:pPr>
        <w:pStyle w:val="Heading2"/>
      </w:pPr>
      <w:r>
        <w:t>Regeste</w:t>
      </w:r>
    </w:p>
    <w:p>
      <w:r>
        <w:t>RESTITUTION DE L'EFFET SUSPENSIF | 66 LAI, 55 al. 1 LPGA, 55 PA, 94 al. 2 LPA-VD</w:t>
      </w:r>
    </w:p>
    <w:p>
      <w:pPr>
        <w:pStyle w:val="Heading2"/>
      </w:pPr>
      <w:r>
        <w:t>Erwägungen</w:t>
      </w:r>
    </w:p>
    <w:p>
      <w:r>
        <w:rPr>
          <w:b/>
        </w:rPr>
        <w:t>E. 1</w:t>
      </w:r>
    </w:p>
    <w:p>
      <w:r>
        <w:t>LPGA [loi fédérale du 6 octobre 2000 sur la partie générale du droit des assurances sociales; RS 830.1]), qu’il est en outre recevable en la forme; attendu qu’aux termes de l’art. 55 al. 1 PA (loi fédérale du 20 décembre 1968 sur la procédure administrative; RS 172.021), applicable par renvoi de l’art. 55 al. 1 LPGA, le recours contre une décision d’un office de l’assurance-invalidité comporte un effet suspensif, que l’art. 97 LAVS (loi fédérale du 20 décembre 1946 sur l’assurance-vieillesse et survivants; RS 831.10), applicable par analogie à la procédure en matière d’assurance-invalidité, par renvoi de l’art. 66 LAI (loi fédérale du 19 juin 1959 sur l’assurance-invalidité; RS 831.20), permet toutefois à l’OAl de retirer l’effet suspensif au recours, que le juge saisi du recours peut restituer l’effet suspensif, la demande de restitution étant traitée sans délai, conformément à l’art. 55 al. 3 PA, applicable par renvoi de l’art. 55 al. 1 LPGA; attendu qu’en l’espèce, l’OAI a fait usage de cette faculté, en prévoyant, dans sa décision litigieuse, qu’un éventuel recours n’aurait pas d’effet suspensif, que la possibilité laissée à l’autorité administrative de retirer l’effet suspensif d’un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qu’elle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dans la mesure où elles ne font aucun doute (cf. ATF 124 V 82 consid. 6e; ATF 117 V 185 consid. 2b;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ainsi sur celui de l’assuré (cf. ATF 124 V 82 consid. 4; ATF 119 V 503 consid. 4 et les références citées; TF 9C_1073/2008 du 6 mars 2009), que, dans le cadre de procédures portant sur la suppression ou la réduction de rentes d’invalidité, les organes de l’assurance ont un intérêt certain à éviter les procédures de restitution, compte tenu des difficultés administratives que ces dernières occasionnent (ATF 105 V 266 consid. 3; VSI 2000 p. 184 consid. 5); attendu qu’en l’espèce, sur la base d’un examen sommaire du dossier, il n’est pas possible de déterminer l’issue du litige, qu’au surplus, en cas de restitution de l’effet suspensif et de confirmation de la suspension du droit à la rente, il est à craindre que l’intimé ne rencontre des difficultés au recouvrement d’un important arriéré de prestations, qu’en revanche, la requérante pourrait obtenir aisément le paiement de prestations arriérées au cas où elle obtiendrait finalement gain de cause, que l’intérêt de l’OAl à ne pas verser la rente litigieuse jusqu’à droit connu sur la présente procédure l’emporte ainsi sur celui de la requérante au maintien du versement de la rente, qu’en conséquence, la requête tendant à la restitution de l’effet suspensif doit être rejetée; attendu que les frais et dépens de la présente procédure incidente suivent le sort de la cause au fond; attendu que la cause relève de la compétence du juge instructeur statuant comme juge unique (cf. art. 94 al. 2 LPA-VD [loi vaudoise du 28 octobre 2008 sur la procédure administrative; RSV 173.36]). Par ces motifs, le juge instructeur prononce : I. La requête de restitution de l'effet suspensif est rejetée. II. Les frais et dépens de la présente procédure suivent le sort de la cause au fond. Le juge instructeur : La greffière : Du L’ordonnance qui précède est notifiée à : ‑ Me Sofia Arsénio (pour X.________),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