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276/08-16/2010 vom 18. Januar 2010</w:t>
      </w:r>
    </w:p>
    <w:p>
      <w:r>
        <w:t>VD Tribunal cantonal, 2010-01-18, FR</w:t>
      </w:r>
    </w:p>
    <w:p>
      <w:r>
        <w:rPr>
          <w:b/>
        </w:rPr>
        <w:t xml:space="preserve">Quelle: </w:t>
      </w:r>
      <w:r>
        <w:t>https://mcp.opencaselaw.ch/entscheid/vd_findinfo_AI_276_08-16_2010</w:t>
      </w:r>
    </w:p>
    <w:p>
      <w:r>
        <w:t>FR: VD_FINDINFO AI 276/08-16/2010 du 18 janvier 2010</w:t>
      </w:r>
    </w:p>
    <w:p>
      <w:r>
        <w:t>IT: VD_FINDINFO AI 276/08-16/2010 del 18 gennaio 2010</w:t>
      </w:r>
    </w:p>
    <w:p>
      <w:pPr>
        <w:pStyle w:val="Heading2"/>
      </w:pPr>
      <w:r>
        <w:t>Regeste</w:t>
      </w:r>
    </w:p>
    <w:p>
      <w:r>
        <w:t>OPPOSITION{PROCÉDURE}, DÉLAI RAISONNABLE, OPPOSITION TARDIVE | 52 LPGA, 10 al. 5 OPGA</w:t>
      </w:r>
    </w:p>
    <w:p>
      <w:pPr>
        <w:pStyle w:val="Heading2"/>
      </w:pPr>
      <w:r>
        <w:t>Erwägungen</w:t>
      </w:r>
    </w:p>
    <w:p>
      <w:r>
        <w:rPr>
          <w:b/>
        </w:rPr>
        <w:t>E. 1</w:t>
      </w:r>
    </w:p>
    <w:p>
      <w:r>
        <w:t>a) Les dispositions de la loi fédérale du 6 octobre 2000 sur la partie générale du droit des assurances sociales (LPGA; RS 830.1) s'appliquent à l'AI (art. 1 de la loi fédérale du 19 juin 1959 sur l'assurance-invalidité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janvier 2009, s'applique aux recours dans le domaine des assurances sociales (art. 2 al. 1 let. c LPA-VD). La cour des assurances sociales du Tribunal cantonal est compétente pour statuer (art. 93 al. 1 let. a LPA-VD).</w:t>
      </w:r>
    </w:p>
    <w:p>
      <w:r>
        <w:rPr>
          <w:b/>
        </w:rPr>
        <w:t>E. 2</w:t>
      </w:r>
    </w:p>
    <w:p>
      <w:r>
        <w:t>Le litige porte sur le refus de l'OAI d'entrer en matière sur l'opposition contre la décision du 16 juin 2006. Le recourant conteste tout d'abord la légalité de l'art. 10 al. 1 LPGA (ordonnance du 11 septembre 2002 sur la partie générale du droit des assurances sociales; RS 830.11). a) Selon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Si l'opposition ne satisfait pas aux exigences de l'al. 1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Kommentar zum Bundesgesetz über den Allgemeinen Teil des Sozialversicherungsrechts vom 6. Oktober 2000, Zurich 2003, n. 2 ss ad art. 52, avec les références; Pierre Moor, Droit administratif, vol. II: Les actes administratifs et leur contrôle, 2e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n'aient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b) Enfin, selon la jurisprudence développée en relation avec l'art. 85 al. 2 let. b 2e phrase aLAVS - qui s'applique également dans la procédure de recours devant le tribunal cantonal des assurances (art. 61 let. b 2e phrase LPGA; TF I 126/05 du 6 juin 2005, consid. 2) et dans la procédure d'opposition (art. 10 al. 5 OPGA; TF I 99/06 du 8 septembre 2006, consid. 2.2; voir également ATF 123 V 128 consid. 3a et b p. 130 et les références) -, un délai permettant à l'intéressé de rectifier son mémoire de recours doit être fixé non seulement si les conclusions ou les motifs manquent de clarté, mais, d'une manière générale, dans tous les cas où le recours ou l'opposition ne répondent pas aux exigences légales. c) Dans le cas d'espèce, à la lumière des principes et de la jurisprudence susmentionnés, il n'y a pas lieu de remettre en cause la légalité de l'art. 10 al. 1 OPGA, le Conseil fédéral étant au bénéfice d'une délégation de compétence prévue à l'art. 81 LPGA. Dans ce contexte, c'est à juste titre que l'OAI a retenu que la lettre de l'assuré du 2 juillet 2006 devait être considérée comme une opposition à sa décision du 16 juin 2006. L'opposition ne contenait cependant aucune motivation, le recourant s'étant contenté de préciser qu'il exposerait ses motivations ultérieurement. Conformément à l'art. 10 al. 5 OPGA, l'OAI lui a imparti un délai convenable pour réparer le vice et l'a averti qu'à défaut de réponse, l'opposition serait déclarée irrecevable. Certes, le délai fixé au 25 juillet 2006 tombait sur les féries, si bien qu'il était suspendu (art. 38 al. 4 let b LPGA). Cet élément n'est toutefois pas déterminant en l'espèce, dans la mesure où le recourant n'a, en tout état de cause, pas réagi jusqu'à la décision de non-entrée en matière de l'intimé, laquelle a été rendue le 25 avril 2008, soit près de vingt et un mois après que l'assuré avait été invité à compléter son opposition. Dans ces conditions, c'est avec raison que l'OAI a déclaré le recours irrecevable, l'assuré n'ayant pas pris les mesures nécessaires pour compléter le recours dans le délai imparti.</w:t>
      </w:r>
    </w:p>
    <w:p>
      <w:r>
        <w:rPr>
          <w:b/>
        </w:rPr>
        <w:t>E. 4</w:t>
      </w:r>
    </w:p>
    <w:p>
      <w:r>
        <w:t>Le recourant fait enfin valoir qu'il n'a pas été en mesure de compléter son opposition en raison d'un état anxio-dépressif. a) Aux termes de l'art. 41 al. 1 LPGA, si le requérant ou son mandataire a été empêché, sans faute de sa part, d'agir dans le délai fixé, le délai est restitué si la demande en est présentée avec indication du motif dans les dix jours à compter de celui où l'empêchement a cessé. L'art. 41 al. 1 LPGA subordonne la restitution à l'absence de toute faute quelconque. Par « empêchement non fautif », il faut entendre non seulement l'impossibilité objective, comme la force majeure, mais également l'impossibilité due à des circonstances personnelles ou à une erreur excusable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op.cit, p. 417 n.4 ad art. 41). La maladie peut constituer un empêchement non fautif. Pour cela, il faut que l'intéressé ait non seulement été empêché d'agir lui-même dans le délai, mais encore de charger un tiers d'accomplir les actes de procédure nécessaires (ATF 119 II 87 consid. 2a, 112 V 255 s. consid. 2a et les références). b) In casu, outre le fait qu'aucune demande de restitution de délai n'ait été déposée en temps utile, il y a lieu de retenir que le recourant n'a pas démontré s'être trouvé du fait de son état psychologique dans l'incapacité totale de compléter lui-même son opposition ou d'en charger un tiers. Ainsi, l'état anxio-dépressif entraînant des troubles mnésiques relevé par le Dr J.________ (rapport du 16.10.2008), qui expliquerait, selon lui, l'absence de réaction de son patient à l'injonction de l'OAI, ne constitue pas un facteur extraordinaire justifiant la restitution du délai accordé par l'OAI. En effet, les constatations de ce praticien sont identiques à celles relevées par les spécialistes. Le Dr J.________ n'a ainsi pas mis en exergue un événement particulier qui aurait pu justifier l'impossibilité pour le recourant d'agir dans le délai imparti. Par ailleurs, les atteintes présentées par l'assuré, à savoir un trouble dépressif récurrent, un trouble de l'adaptation, une personnalité dépendante et un syndrome de dépendance à l'alcool (utilisation épisodique) n'ont jamais empêché l'assuré de travailler et de se rendre à des rendez-vous. Compte tenu de l'ensemble de ces éléments, il y a dès lors lieu de retenir, au degré de vraisemblance requis, que l'atteinte dont se prévaut l'assuré ne l'aurait pas empêché de compléter son opposition dans un délai adéquat, ce d'autant plus qu'en sollicitant dans sa lettre du 2 juillet 2006 un tel délai, il devait s'attendre à recevoir une réponse de l'OAI à ce sujet. Il s'ensuit que le recours, mal fondé, doit être rejeté et la décision entreprise confirmée.</w:t>
      </w:r>
    </w:p>
    <w:p>
      <w:r>
        <w:rPr>
          <w:b/>
        </w:rPr>
        <w:t>E. 5</w:t>
      </w:r>
    </w:p>
    <w:p>
      <w:r>
        <w:t>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