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243/21 - 216/2022 vom 30. Juni 2022</w:t>
      </w:r>
    </w:p>
    <w:p>
      <w:r>
        <w:t>VD Tribunal cantonal, 2022-06-30, FR</w:t>
      </w:r>
    </w:p>
    <w:p>
      <w:r>
        <w:rPr>
          <w:b/>
        </w:rPr>
        <w:t xml:space="preserve">Quelle: </w:t>
      </w:r>
      <w:r>
        <w:t>https://mcp.opencaselaw.ch/entscheid/vd_findinfo_AI_243_21_-_216_2022___________</w:t>
      </w:r>
    </w:p>
    <w:p>
      <w:r>
        <w:t>FR: VD_FINDINFO AI 243/21 - 216/2022 du 30 juin 2022</w:t>
      </w:r>
    </w:p>
    <w:p>
      <w:r>
        <w:t>IT: VD_FINDINFO AI 243/21 - 216/2022 del 30 giugno 2022</w:t>
      </w:r>
    </w:p>
    <w:p>
      <w:pPr>
        <w:pStyle w:val="Heading2"/>
      </w:pPr>
      <w:r>
        <w:t>Regeste</w:t>
      </w:r>
    </w:p>
    <w:p>
      <w:r>
        <w:t>ACCIDENT PROFESSIONNEL, ATTEINTE À LA SANTÉ PHYSIQUE, APPRÉCIATION ANTICIPÉE DES PREUVES, REJET DE LA DEMANDE, ÉVALUATION DE L'INCAPACITÉ DE TRAVAIL, RÉVISION{PRESTATION D'ASSURANCE}, SUPPRESSION DE LA PRESTATION D'ASSURANCE, COMPARAISON DES REVENUS, MARCHÉ ÉQUILIBRÉ DU TRAVAIL | 28 al. 1 LAI, 4 al. 1 LAI, 16 LPGA, 17 al. 1 LPGA, 6 LPGA, 7 al. 1 LPGA, 8 al. 1 LPGA, 88a al. 1 RAI</w:t>
      </w:r>
    </w:p>
    <w:p>
      <w:pPr>
        <w:pStyle w:val="Heading2"/>
      </w:pPr>
      <w:r>
        <w:t>Volltext</w:t>
      </w:r>
    </w:p>
    <w:p>
      <w:r>
        <w:t>Vaud Tribunal cantonal Cour des assurances sociales 30.06.2022 AI 243/21 - 216/2022</w:t>
      </w:r>
    </w:p>
    <w:p>
      <w:r>
        <w:t>ACCIDENT PROFESSIONNEL, ATTEINTE À LA SANTÉ PHYSIQUE, APPRÉCIATION ANTICIPÉE DES PREUVES, REJET DE LA DEMANDE, ÉVALUATION DE L'INCAPACITÉ DE TRAVAIL, RÉVISION{PRESTATION D'ASSURANCE}, SUPPRESSION DE LA PRESTATION D'ASSURANCE, COMPARAISON DES REVENUS, MARCHÉ ÉQUILIBRÉ DU TRAVAIL | 28 al. 1 LAI, 4 al. 1 LAI, 16 LPGA, 17 al. 1 LPGA, 6 LPGA, 7 al. 1 LPGA, 8 al. 1 LPGA, 88a al. 1 RAI</w:t>
      </w:r>
    </w:p>
    <w:p>
      <w:r>
        <w:t>TRIBUNAL CANTONAL AI 243/21 - 216/2022 ZD21.027869 COUR DES ASSURANCES SOCIALES _____________________________________________ Arrêt du 30 juin 2022 _________________ Composition :               Mme Dessaux , présidente Mmes Di Ferro Demierre et Berberat, juges Greffier : M.              Addor ***** Cause pendante entre : S.________ , à Lausanne, recourant, représenté par Me Maxime Darbellay, avocat à Lausanne, et OFFICE DE L’ASSURANCE-INVALIDITE POUR LE CANTON DE VAUD , à Vevey, intimé. _______________ Art. 6, 7 al. 1, 8 al. 1, 16 et 17 al. 1 LPGA ; 4 al. 1 et 28 al. 1 LAI ; 88 a al. 1 RAI E n  f a i t  : A. a) Né le [...] 1965, S.________ (ci-après : l’assuré ou le recourant), sans formation certifiée, travaillait en tant que monteur en échafaudages depuis 1996 pour le compte de C.________ SA. Souffrant de divers troubles somatiques (ostéonécrose aseptique des deux têtes fémorales prédominant du côté droit, arthrose L4-L5 à prédominance droite avec kyste synovial intracanalaire, persistance de paresthésies en territoire L5 et rupture du long chef du biceps à l’épaule droite en 2014), S.________ a déposé, le 25 mai 2016, une première demande de prestations de l’assurance-invalidité. Dans le cadre de l’instruction de cette demande, l’Office de l’assurance-invalidité pour le canton de Vaud (ci-après : l’office AI ou l’intimé) a recueilli les renseignements médicaux usuels auprès des médecins consultés par l’assuré (rapports des 16 et 28 juin 2016 établis respectivement par les Drs R.________ et X.________, spécialistes en médecine interne générale). Il a également fait verser au dossier celui de l’assureur perte de gain en cas de maladie, lequel contenait notamment un courrier du 20 octobre 2016 à l’attention de l’assuré. L’assureur y déclarait que, sur la base du dossier médical en sa possession, il était parvenu à la conclusion qu’il était à nouveau apte à exercer à 100 % son activité habituelle depuis le 24 octobre 2016. Par décision du 28 avril 2017, l’office AI a nié le droit de l’assuré à une rente d’invalidité, au motif qu’il présentait, depuis le 24 octobre 2016, une capacité de travail entière dans son activité habituelle ainsi qu’en toute activité lucrative. b) En date du 11 mars 2019, S.________ a été victime d’un accident sur son lieu de travail ; alors qu’il marchait sur un échafaudage, celui-ci a cédé entraînant une chute en arrière de 2 m avec réception sur le rebord d’un balcon. Il a présenté une incapacité totale de travail depuis lors. Le même jour, l’assuré a consulté le Service des urgences de l’Hôpital W.________ en raison d’un traumatisme du rachis sans déficit. Dans son rapport du 12 mars 2019, la Dre H.________, cheffe de clinique, a notamment relevé ce qui suit (sic) : « Au travail, échafaudage cède. Tombe en arrière avec réception 2 m plus bas sur le dos/côté gauche sur le rebord d’un balcon. Dès lors douleurs dorsales et cervicales hautes avec hyposensibilité du membre supérieur gauche. Status A : libre, trachée médiane. B : hématome 30 x 10 cm en barre dans le dos au niveau D4 avec douleur palpation grill costal postérieure en regard, pas d’emphysème. MVS. Sat 93 % aa. C : TA 140/80. Abdomen souple, bassin indolore. MI sp. Bonne perfusion, pas de marbrure. D : pupilles iso-iso. Hyposensibilité de tout le MSG, reste sp. Ostéo-articulaire : palpation dernières cervicale et dorsales très sensible. Palpation de l’épaule gauche antérieure sensible et mobilisation douloureuse mais pas de déformation. (…) Diagnostic : fracture du corps de la scapula gauche. Anamnèse Patient de 53 ans, droitier, en bonne santé habituelle, qui est vu le 11 mars 2019 aux urgences en raison d'une chute d'une échelle de 2 mètres de hauteur sur un échafaudage avec réception sur la face postérieure de l'épaule gauche associée à des douleurs, une impotence fonctionnelle et une hypoesthésie en regard du territoire axillaire. Pas de traumatisme crânien, ni perte de connaissance. Pas de plaintes neurologiques au niveau des membres inférieurs, pas de troubles sphinctériens. Le patient n'est pas symptomatique de ses hanches. A noter que le patient est connu pour des lombosciatalgies chroniques droites non-déficitaires depuis juillet 2015 avec un bilan par IRM ayant montré un kyste synovial en L4-L5 au contact de la racine L5 avec S/P Infiltration (2016). (…) Examen clinique · Rachis cervical : indolore à la palpation. · Épaule gauche : hématome en regard du rachis dorsal et de la scapula, douloureuse à la palpation, pas de trouble neurologique sensitif (discrimination au toucher-piquer et aux deux points), ni moteur axillaire, musculo-cutané (y compris cutanée latérale de l'avant-bras), ni cutanée médiale du bras, ni cutanée médiale de l'avant-bras, ni radiale (cutanée postérieure du bras, inféro-latérale du bras, cutanée postérieure de l'avant-bras, ni de la main), ni ulnaire, ni médiane, pas de trouble vasculaire (pouls radial palpable), coiffe compétente. · Membres inférieurs : pas de déficit sensitivo-moteur. Imagerie - Rx - CT-scanner - Fracture du corps de la scapula. - Pas d'autre lésion traumatique cérébro-cervico-thoraco-abdominale. - Hépatomégalie stéatosique. - Ostéonécrose aseptique des deux têtes fémorales sans perte de sphéricité (stade Ficat II) d'évolution stable depuis une IRM de 2016. Attitude (discutée avec le Dr I.________, CDC) - Immobilisation dans un gilet orthopédique à visée antalgique (le patient n'est pas gêné sur le plan respiratoire). - Mobilisation libre du coude et du poignet gauches. - Mobilisation selon douleurs de l'épaule gauche sans port de charge, ni d'appui sur le membre supérieur gauche. - Contrôle clinique et radiologique à la policlinique de Traumatologie dans 3 semaines (si l’hypoesthésie est persistante, une investigation par IRM sera à évaluer). » L’assuré se plaignant de douleurs persistantes, une IRM de l’épaule gauche, pratiquée le 21 juin 2019, a conclu à une rupture non transfixiante interstitielle du tendon du muscle infra-épineux gauche et à une tendinopathie du muscle supra-épineux gauche (compte-rendu du 27 juin 2019). Il n’y avait pas de lésion suspecte ou traumatique. En raison de douleurs au membre inférieur droit irradiant dans la fesse et le pied avec boiterie, une IRM du rachis lombaire a été réalisée le 5 juillet 2019. Si aucune sténose canalaire centrale ou foraminale significative n’a été constatée, elle a en revanche mis en évidence une anomalie transitionnelle dénommée lombalisation de S1 ainsi qu’une discopathie dégénérative modérée en L5-S1 avec bombement discal global sans protrusion herniaire individualisée (compte-rendu du 8 juillet 2019). Souffrant de douleurs vertébrales et à la hanche droite, d’une atteinte au bras gauche, de difficultés de déplacement et de troubles du sommeil, S.________ a déposé, le 27 septembre 2019, une nouvelle demande de prestations de l’assurance-invalidité. Les atteintes à la santé invoquées résultant de l’accident du 11 mars 2019, l’office AI a demandé à la Caisse nationale suisse d’assurance en cas d’accidents (ci-après : la CNA) de lui communiquer son dossier (courrier du 6 novembre 2019), ce qu’elle fait dès le lendemain. Le Dr V.________, spécialiste en radiologie, a effectué une IRM cervico-dorso-lombaire le 23 octobre 2019. Dans son rapport daté du même jour, il a conclu à l’absence de sténose canalaire de l’ensemble du rachis et à l’absence d’anomalie médullaire. L’examen pratiqué a en revanche révélé une arthrose interfacettaire aux trois derniers niveaux lombaires prédominant en L5-S1 en particulier à droite avec sténose du récessus droit L5-S1 et conflit à ce niveau sur l’émergence de la racine S1 droite. En dépit de la prescription de séances de physiothérapie, l’assuré a présenté des douleurs persistantes l’ayant amené à consulter, le 4 mai 2020, le Dr P.________, spécialiste en médecine physique et réadaptation. Dans son rapport du 8 mai 2020 à la CNA, il a posé les diagnostics de chute au travail le 11 mars 2020 [recte : 2019] avec traumatisme du rachis et de l’épaule gauche, de fracture du corps de la scapula à gauche traitée conservativement, de cervico-brachialgies et dorsalgies gauches persistantes, de lombosciatalgies chroniques, d’ostéonécrose des deux hanches connues depuis plusieurs années sans perte de la sphéricité et de status post-rupture traumatique du long chef du biceps droit avec traitement conservateur en 2014. Selon ce médecin, l’IRM de la colonne cervicale réalisée le 4 février 2020 objectivait des troubles dégénératifs avec des discopathies pluri-étagées ; elle n’avait en revanche pas mis en évidence de lésion fracturaire ni de signe de myélopathie. Si l’IRM cervico-dorso-lombaire du 23 octobre 2019 avait révélé des troubles dégénératifs étagés sur plusieurs niveaux, notamment lombaires, avec une sténose du récessus droit L5-S1 entraînant un probable conflit avec l’émergence de la racine S1 à droite, elle n’avait pas mis en évidence d’anomalie médullaire ou de rétrécissement canalaire. Les lombosciatalgies droites avec des troubles de la sensibilité au niveau du mollet droit pouvaient donc s’expliquer par le conflit radiculaire constaté sur l’IRM de la racine S1. Pour le reste, le Dr P.________ estimait qu’il existait de nombreux facteurs contextuels de nature à expliquer l’évolution constatée. Dès lors, des gestes infiltratifs risquaient de ne pas amener un effet significatif chez un patient relatant des douleurs assez diffuses sur plusieurs sites. Il a conclu son rapport en suggérant un séjour à la Clinique Q.________ en vue d’une évaluation multidisciplinaire. Dans un rapport du 6 juillet 2020, le Dr K.________, médecin associé au Département de l’appareil locomoteur de l’Hôpital W.________, a rendu compte à la CNA de la consultation du 23 juin 2020. Au vu de la divergence entre les constatations de l’examen clinique et celles ressortant de l’imagerie ayant mis en évidence une rupture non transfixiante du sus-épineux se prolongeant dans l’infra-épineux, ce médecin a estimé qu’une prise en charge chirurgicale de l’épaule gauche ne pourrait qu’aggraver la situation. L’assuré a séjourné à la Clinique Q.________ du 15 juillet au 11 août 2020. A cette occasion, il a fait l’objet de divers examens et évaluations (réadaptation de l’appareil locomoteur, observation aux ateliers professionnels les 20 et 21 juillet 2020, électroneuromyographie le 29 juillet 2020 ainsi que diverses analyses de laboratoire). Dans leur rapport de synthèse du 18 août 2020, les Drs N.________ et J.________, respectivement chef de clinique et médecin-assistante, ont posé les diagnostics principaux de chute le 11 mars 2019 avec fracture du corps de la scapula gauche et contusion dorsale, de rupture non transfixiante du tendon infra-épineux et tendinopathie du supra-épineux gauche et de fissure labrale inférieure gauche le 16 janvier 2020 avec progression de kyste paralabral infracentimétrique associée. Au terme de leur analyse, ils ont estimé que si la situation de l’épaule gauche était pratiquement stabilisée, une stabilisation définitive de la situation médicale était attendue dans un délai d’un à deux mois. En lien avec l’épaule gauche, ils ont retenu les limitations fonctionnelles suivantes : pas de port de charges lourdes répétitif ni de travail prolongé et/ou répétitif avec le membre supérieur gauche au-dessus du plan des épaules et en porte-à-faux. S’agissant du rachis, ils ont défini comme suit les limitations fonctionnelles à observer : « les activités nécessitant le maintien prolongé du tronc en porte-à-faux, les flexions et torsions répétées du tronc et le port de charges lourdes ». D’après ces médecins, le pronostic de réinsertion dans l’ancienne activité d’échafaudeur était défavorable. Il s’agissait en effet d’une activité lourde et contraignante aussi bien pour l’épaule que pour le rachis. En revanche, le pronostic de réinsertion dans une profession compatible avec les limitations fonctionnelles décrites était favorable, si bien que la capacité de travail de l’assuré était entière dans une telle activité. Il fallait toutefois compter avec l’interférence de facteurs non médicaux pouvant ralentir le processus de réinsertion. Aussi ont-ils conclu à une capacité de travail nulle dans la profession d’échafaudeur du 15 juillet au 13 septembre 2020, après quoi dite capacité devait faire l’objet d’une nouvelle évaluation. Consulté par l’assuré le 14 septembre 2020, le Dr P.________ a fait état d’une évolution très peu significative après le séjour à la Clinique Q.________. Il a relevé que, selon les médecins de cet établissement, le pronostic de réinsertion dans l’activité d’échafaudeur était très réservé et que l’activité n’était pas adaptée. Toutefois, dans une profession compatible avec les limitations fonctionnelles retenues par les médecins de la Clinique Q.________, l’assuré présentait, a priori, une capacité totale de travail. Le Dr P.________ n’a pas retenu d’indication à poursuivre le traitement de physiothérapie ambulatoire et a maintenu la médication inchangée. Il a prolongé l’arrêt de travail jusqu’au 30 novembre 2020 (rapport du 30 septembre 2020). Le 29 octobre 2020, la Dre B.________, médecin d’arrondissement de la CNA, a procédé à l’examen médical final de l’assuré. Dans son rapport daté du même jour, elle a posé les diagnostics de scapulalgies droites dans les suites d’une chute survenue le 11 mars 2019 ayant entraîné une fracture du corps de la scapula gauche et une contusion dorsale, de rupture non transfixiante du tendon infra-épineux avec tendinopathie du supra-épineux gauche le 21 juin 2019 et de fissure labrale inférieure gauche avec progression du kyste para-labral infracentimétrique associée le 16 janvier 2020. Selon ce médecin, la situation était stabilisée pour les seules suites de l’événement du 11 mars 2019 et il n’y avait plus de traitement médical ou chirurgical pouvant améliorer l’état de santé. Si l’activité habituelle de monteur en échafaudages n’était plus exigible, elle a estimé que la capacité de travail était entière dans une activité respectant strictement les limitations fonctionnelles suivantes : pas de port de charges lourdes répétitif, pas de travail prolongé ou répétitif avec le membre supérieur gauche au-dessus du plan des épaules et en porte-à-faux. Par ailleurs, la Dre B.________ a relevé que l’assuré était persuadé que les douleurs au niveau de sa hanche droite étaient dues à une chute survenue le 7 juin 2007. Or cette chute n’avait entraîné qu’une contusion de la hanche et une incapacité de travail inférieure à une semaine. A cela s’ajoutait que l’intéressé était connu pour une nécrose aseptique des deux hanches sans lien avec l’événement de 2007. Pour le reste, des facteurs extra-médicaux et contextuels influençaient de manière négative les aptitudes fonctionnelles rapportées par l’assuré mais également la perception de son handicap fonctionnel au niveau de l’épaule gauche. Outre que ces facteurs ne pouvaient pas être pris en considération dans l’appréciation de la capacité de travail exigible dans une activité adaptée, ils expliquaient également les discordances relevées lors de l’examen clinique. Poursuivant l’instruction de la demande de prestations, l’office AI a demandé au Dr P.________ de dresser un rapport médical, ce qu’il a fait en date du 29 janvier 2021. Il y posait les diagnostics incapacitants suivants : cervico-scapulalgies gauches ensuite d’un traumatisme cervico-dorsal le 11 mars 2019 avec fracture du corps de la scapula traitée conservativement et consolidée ; douleurs à l’épaule gauche dans le cadre d’une tendinopathie de la coiffe des rotateurs avec rupture non transfixiante du tendon infra-épineux et supra-épineux depuis le 21 juin 2019 ainsi que de lombosciatalgies droites dans le cadre de troubles dégénératifs pluri-étagés avec protrusion discale modérée de L5 à S2 sans hernie discale (arthrose facettaire des trois derniers étages avec sténose du canal L5-S1 droite associée à un conflit sur l’émergence de la racine S1 droite depuis le 23 octobre 2019), d’un status post-rupture traumatique du long chef du biceps brachial droit en 2014, d’une bursite per-trochantérienne des deux hanches et d’une ostéonécrose des deux têtes fémorales. Si la capacité de travail était nulle dans l’activité de monteur en échafaudages, elle était en revanche de 80 % dans une profession compatible avec les limitations fonctionnelles suivantes : pas de port répétitif de charges lourdes de plus de 5 kg, pas de travail nécessitant l’utilisation des bras au-dessus du plan horizontal des épaules, pas d’activités nécessitant des positions prolongées en porte-à-faux, pas de flexions et de torsions répétées du tronc ni de positions statiques prolongées. Par décision du 9 février 2021, confirmée sur opposition le 19 février 2021, la CNA a nié le droit de l’assuré à une rente d’invalidité de l’assurance-accidents faute d’une diminution notable de la capacité de gain. Elle a retenu que s’il avait pu continuer à exercer son activité habituelle, l’intéressé aurait perçu un salaire de 69'108 fr. en 2021. S’agissant du revenu d’invalide, la CNA l’a déterminé sur la base des statistiques salariales en tenant compte d’un abattement de 5 % au titre des limitations fonctionnelles pour aboutir à un montant de 66'657 fr. 62. La comparaison de ces deux revenus conduisait à un degré d’invalidité de 3,55 %, inférieur au seuil légal ouvrant le droit à une rente. Par projet de décision du 22 février 2021, l’office AI a informé l’assuré qu’il comptait lui octroyer une rente entière d’invalidité du 1 er mars au 30 novembre 2020, motif pris que, dès le mois d’août 2020 [date du rapport de synthèse établi par la Clinique Q.________, réd.], l’intéressé avait recouvré une capacité de travail entière dans un travail simple et répétitif dans le domaine industriel léger, adapté aux limitations fonctionnelles, à savoir, s’agissant de l’épaule gauche, l’abstention de port de charges lourdes répétitif, de travail prolongé ou répétitif avec le membre supérieur gauche au-dessus du plan des épaules et en porte-à-faux, et s’agissant du rachis, l’évitement des activités nécessitant le maintien prolongé du tronc en porte-à-faux, des flexions et torsions répétées du tronc ainsi que du port de charges lourdes. A l’instar de la CNA, l’office AI a fixé le revenu que l’assuré aurait perçu sans atteinte à la santé à 69'108 francs. Une fois une pleine capacité de travail retrouvée, en août 2020, il serait en mesure de percevoir un revenu fondé sur les statistiques salariales de 65'023 fr. 73 après abattement de 5 % au vu de son âge. Procédant à la comparaison de ces revenus, l’office AI est parvenu à un degré d’invalidité de 5,91 %. L’assuré ne subirait dès lors plus aucun préjudice économique attribuable à son état de santé, de sorte que son droit à la rente devait être supprimé. En l’absence de contestation formulée par l’assuré, l’office AI a entériné, par décision du 27 mai 2021, l’octroi d’une rente entière d’invalidité conformément à son projet de décision du 22 février 2021. B. a) Par acte du 28 juin 2021, S.________, représenté par Me Maxime Darbellay, avocat, a recouru devant la Cour des assurances sociales du Tribunal cantonal du canton de Vaud contre la décision du 27 mai 2021 en concluant, sous suite de frais et dépens, principalement à sa réforme en ce sens qu’il « est mis au bénéfice d’une rente entière ainsi que de toutes autres prestations lui revenant de plein droit au sens de la loi de l’assurance-invalidité, ceci dès le 1 er mars 2020 », subsidiairement à son annulation et au renvoi de la cause à l’office AI pour complément d’instruction et nouvelle décision. Dans un premier moyen, l’assuré a contesté la capacité de travail retenue. Il a tout d’abord fait valoir que le rapport de la Clinique Q.________ du 18 août 2020 était dépourvu de valeur probante en expliquant en quoi il était, selon lui, lacunaire et insatisfaisant. De plus, il a fait grief à l’office AI de ne pas avoir tenu compte de ses plaintes et de ses douleurs. Or il s’agissait là d’un critère essentiel dans l’évaluation de la capacité de travail. A cela s’ajoutait qu’il avait été opéré, le 28 avril 2021, d’une hernie inguinale droite et qu’il était toujours au bénéfice d’un arrêt de travail à 100 %. Il s’est par ailleurs prévalu d’un rapport établi le 7 juin 2021 par son médecin traitant, le Dr M.________, médecin praticien, dans lequel celui-ci faisait état d’une capacité de travail de 30 à 50 % dans une activité administrative. Si ce médecin se déclarait d’accord avec les limitations fonctionnelles retenues par l’office AI, il estimait toutefois qu’il convenait encore de prendre en compte une capacité d’adaptation limitée, un niveau de formation élémentaire ainsi qu’une faible maîtrise de la langue française. L’assuré s’est également appuyé sur un rapport du Dr P.________ du 24 juin 2021 pour observer que ses troubles avaient d’importantes répercussions sur sa capacité de travail et qu’une capacité de travail de 100 % – fût-ce dans une activité adaptée – n’était pas concevable. En effet, de l’avis du médecin prénommé, dite capacité n’excédait pas 50 % dans une telle activité. Dans un second moyen, l’assuré a critiqué l’évaluation de sa capacité de gain. Il a fait valoir que ses circonstances personnelles et professionnelles (absence de formation, difficultés d’adaptation, faible maîtrise du français, limitations fonctionnelles et âge) constituaient un obstacle irrémédiable à la reprise d’une activité salariée. A cela s’ajoutait que le marché de l’emploi était au plus bas en raison de la crise sanitaire. C’était sans doute la raison pour laquelle l’office AI n’avait pas été en mesure de citer des exemples d’activités adaptées dans la décision entreprise. Selon l’assuré, cela s’expliquait par le fait qu’il existait à ce jour peu, voire aucune activité adaptée à ses limitations fonctionnelles sur le marché de l’emploi. Il a en outre critiqué le taux d’abattement de 5 % retenu par l’office AI, estimant que sa situation personnelle et professionnelle justifiait un abattement de 15 à 20 % sur le salaire statistique retenu. Dans un troisième moyen, l’assuré a reproché à l’office AI d’avoir contrevenu à son devoir d’instruction. Au regard de la gravité et de la multiplicité des troubles présentés, de ses plaintes, de l’enjeu attaché à une demande de prestations de l’assurance-invalidité ainsi que de la faible valeur probante du rapport de la Clinique Q.________, l’office AI aurait dû mettre en œuvre une expertise externe afin de clarifier sa situation médicale et sa capacité de travail ainsi qu’évaluer correctement sa capacité de gain au regard du marché du travail. Au demeurant, l’office AI n’était pas lié par les décisions de l’assurance-accidents en matière d’évaluation de l’invalidité. A titre de mesures d’instruction, l’assuré a sollicité la mise en œuvre d’une expertise comportant un volet orthopédique et psychiatrique en vue de déterminer sa capacité de travail et sa capacité de gain dans une activité adaptée sur le marché actuel de l’emploi. b) Dans sa réponse du 23 août 2021, l’office AI a indiqué avoir soumis à son Service médical régional (ci-après : le SMR) les pièces transmises par l’assuré. Aux termes de son avis médical du 29 juillet 2021, le Dr D.________ estimait qu’il n’y avait pas d’éléments médicaux nouveaux de nature à attester une modification de l’état de santé de l’assuré. Il convenait dès lors de s’en tenir à l’évaluation de la capacité de travail ressortant du rapport de la Clinique Q.________ du 18 août 2020, selon laquelle la capacité de travail de l’assuré était nulle dans son activité habituelle alors qu’elle était entière, dès le 30 août 2020, dans une profession adaptée aux limitations fonctionnelles décrites. En conséquence, l’office AI a conclu au rejet du recours. c) En réplique du 13 septembre 2021 l’assuré a contesté l’appréciation du SMR. Il a ainsi rappelé que, selon les rapports du Dr P.________ des 19 mars et 7 juin 2021, sa situation médicale n’était toujours pas stabilisée et qu’il continuait de suivre des traitements pour soulager ses douleurs (cf. également rapport du Dr M.________ du 12 septembre 2021). Par ailleurs, l’office AI ne s’était pas prononcé au sujet de l’opération de hernie inguinale du 28 avril 2021 ni n’avait pris position sur l’appréciation médicale du Dr M.________. De plus, il ne s’était pas déterminé sur les critiques formulées quant à l’évaluation de la capacité de gain ainsi que sur la violation de son devoir d’instruction. En outre, l’assuré estimait que, compte tenu du litige l’opposant à la CNA, c’était à tort que l’office AI s’était fondé sur le rapport de la Clinique Q.________ pour fixer le degré d’invalidité. Au vu de ces éléments, l’assuré a déclaré maintenir les conclusions de son recours. d) Le 4 octobre 2021, l’office AI a une nouvelle fois relevé que, selon les pièces médicales au dossier, une capacité de travail de 100 % était exigible dans une activité adaptée aux limitations fonctionnelles de l’assuré. Pour le reste, il n’avait rien à ajouter à sa réponse du 23 août 2021, si bien qu’il a derechef conclu au rejet du recours. e) Le 8 novembre 2021, la magistrate instructrice a informé les parties que la cause serait « également examinée sous l’angle de la jurisprudence relative à l’octroi préalable de mesures de réadaptation dans les cas où la réduction ou la suppression par révision (art. 17 al. 1 LPGA) ou reconsidération (art. 53 al. 2 LPGA), du droit à la rente concerne une personne assurée qui est âgée de 55 ans révolus ou qui a bénéficié d’une rente pendant quinze ans au moins (cf. notamment TF 9C_254/2011 du 15 novembre 2011 consid. 7, ATF 141 V 5 consid. 4, ATF 145 V 209) ». f) Dans ses déterminations du 22 novembre 2021, l’assuré a indiqué qu’il n’était pas opposé à des mesures de réadaptation professionnelle, pour autant qu’elles soient compatibles avec son état de santé. Or, étant âgé de 57 ans, il faisait partie de la catégorie des assurés dont on ne pouvait en principe exiger qu’ils entreprennent de leur propre chef tout ce qui pouvait être raisonnablement attendu d’eux pour tirer profit de leur capacité résiduelle de travail médicalement documentée. A cela s’ajoutait qu’il n’avait ni diplôme ni formation, qu’il ne disposait d’aucune connaissance en matière informatique ou administrative et que, outre une brève expérience dans le domaine de la restauration, il avait essentiellement travaillé en tant que monteur d’échafaudages. Sur le plan médical enfin, il a produit les pièces suivantes : un compte-rendu d’IRM lombaire du 4 octobre 2021 concluant à des déshydratations discales étagées sans protrusion significative ou conflictuelle, une arthrose facettaire sévère en L4-L5 et L5-S1 et un canal vertébral de taille préservée, une ordonnance du 7 octobre 2021 concernant la prescription de médicaments et une demande pour un nouvel examen radiologique datée du même jour, toutes deux émanant du Dr M.________. L’assuré déduisait de l’IRM lombaire qu’il lui était désormais difficile de se mouvoir et de rester dans certaines postions. g) S’exprimant par pli du 30 novembre 2021, l’office AI s’est référé au document intitulé « Calcul du salaire exigible » du 16 octobre 2020 selon lequel l’assuré «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Après avoir relevé que l’assuré avait exercé divers métiers au cours de sa carrière professionnelle, l’office AI a souligné que, au vu de l’âge de l’assuré, des limitations fonctionnelles retenues et des activités qui lui étaient encore accessibles sans formation particulière, il n’y avait pas lieu de mettre en œuvre d’autres mesures. Partant, il a réitéré ses conclusions tendant au rejet du recours et au maintien de la décision attaquée. h) Le 25 mai 2022, le recourant a produit un avis de sortie du 11 mai 2022 du Service d’orthopédie-traumatologie du Centre hospitalier Z.________, signé du Dr L.________, médecin assistant. Ce document mentionnait des lombosciatalgies gauches au titre de motif de prise en charge, avec opération de spondylodèse stabilisation fusion sur une discopathie sévère L4-L5 et un canal lombaire étroit L4-L5 sur sténose foraminale. Selon l’anamnèse figurant dans ce document, les atteintes précitées avaient été révélées par IRM et dans ce contexte, l’intervention avait été planifiée en électif. Elle a été réalisée le 6 mai 2022 par le Dr F.________, spécialiste en neurochirurgie et chirurgie de la colonne vertébrale, et avait entraîné une hospitalisation jusqu’au 17 mai 2022. A l’appui de ses déterminations du 20 juin 2022 sur la pièce médicale précitée, l’office AI a produit un avis du SMR du 8 juin 2022, signé du Dr D.________. Ce médecin observait que le Dr M.________ avait constaté lors des consultations entre août et septembre 2021 une lombosciatalgie gauche, atteinte nouvelle, répondant mal à un traitement antiinflammatoire et à la physiothérapie, que l’IRM du 4 octobre 2021 ne mettait pas en évidence de canal lombaire étroit ni de sténose foraminale et que les cervico-brachialgies gauches et les lombosciatalgies droites étaient déjà connues et prises en compte, tout comme les atteintes aux disques liées à l’âge, l’arthrose facettaire et l’inflammation y relative. L’office AI a réitéré ses conclusions en rejet du recours. Le 24 juin 2022, le recourant a produit trois documents émanant du Centre hospitalier Z.________ relatifs à l’opération du 6 mai 2022 et à l’hospitalisation subséquente, confirmant la teneur de l’avis de sortie du 11 mai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au-delà du 30 novembre 2020. Se pose singulièrement la question de savoir si son état de santé a connu une amélioration dès le mois d’août 2020 permettant de réviser la rente entière qui lui était accordée depuis le 1 er mars 2020 dans le sens de sa suppression dès le 1 er décembre 2020.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Aux termes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l’office AI est entré en matière sur la deuxième demande de prestations déposée par l’assuré dans les suites de l’accident du 11 mars 2019. La décision litigieuse reconnaît, dans un premier temps, le droit du recourant à une rente entière d’invalidité dès le 1 er mars 2020, en raison des atteintes consécutives à l’accident en question. Le droit à la rente est ensuite supprimé à compter du 1 er décembre 2020, en référence au rapport d’évaluation de la Clinique Q.________ du mois d’août 2020, reconnaissant au recourant une pleine capacité de travail dans l’exercice d’une activité adaptée aux limitations fonctionnelles édictées sur le plan médical (suppression trois mois après l’amélioration constatée par l’expertise ; cf. art. 88 a al. 1 RAI), l’office intimé ayant retenu un degré d’invalidité de 5,91 %. La reconnaissance du droit à la rente entière d’invalidité dès le 1 er mars 2020 ne prête pas flanc à la critique au regard des pièces au dossier et ne fait l’objet d’aucune contestation entre les parties ; il n’y a donc pas lieu d’y revenir. A contrario , le recourant s’oppose à la suppression de la rente servie au 1 er décembre 2020, contestant une amélioration de son état de santé et estimant qu’il présente toujours une incapacité totale de travail dans quelque activité que ce soit. Pour trancher la question litigieuse, il convient d’examiner si c’est à juste titre que l’intimé a retenu que l’état de santé du recourant avait connu une amélioration entre la date d’ouverture de son droit à une rente entière et le mois d’août 2020. b) En date du 11 mars 2019, le recourant est tombé en arrière d’une hauteur de 2 m avec réception sur le rebord d’un balcon ce qui a entraîné des lésions au membre supérieur gauche. Dans sa demande de prestations du 27 septembre 2019, il a fait état d’atteintes à la santé imputables à cet accident sous la forme de douleurs vertébrales et à la hanche droite, d’une atteinte au bras gauche, de difficultés de déplacement et de troubles du sommeil. c) S’agissant des lésions à l’épaule gauche, les rapports du Dr P.________ des 30 septembre 2020 et 29 janvier 2021 ne s’écartent pas de l’appréciation de l’intimé s’agissant des diagnostics et des limitations fonctionnelles, la divergence se rapportant à l’appréciation globale de la capacité de travail dans une activité adaptée (cf. let. e et f infra). d) S’agissant des atteintes au rachis lombaire et cervical ainsi qu’aux hanches, les médecins de la Clinique Q.________ ont relevé que l’assuré était connu pour des troubles dégénératifs du rachis depuis 2015 (arthrose inter-facettaire des trois derniers niveaux lombaires, prédominant en L5-S1, avec une sténose du récessus droit en L5-S1 et un conflit au niveau de l’émergence de la racine S1 à droite) ainsi qu’un kyste synovial L4-L5. Une infiltration du kyste en 2016 et une infiltration au printemps 2020 au niveau L5 s’étaient révélées inefficaces. En ce qui concerne l’examen clinique des hanches, il était sans particularité hormis une douleur des articulations sacro-iliaques à gauche alors que la hanche droite était indolore à la palpation. Quant à l’imagerie, l’IRM du rachis lombaire du 5 juillet 2019 a révélé une discopathie dégénérative modérée en L5-S1. De même, l’IRM cervico-dorso-lombaire du 23 octobre 2019 a conclu à une arthrose inter-facettaire aux trois derniers niveaux lombaires prédominant en L5-S1 à droite. Au surplus, le rapport du 12 mars 2019 fait certes mention d’une ostéonécrose aseptique des deux têtes fémorales d’évolution stable depuis une IRM de 2016 mais relève que le recourant n’est pas symptomatique de ses hanches le jour de la consultation. e) Dans leur rapport du 18 août 2020, les médecins de la Clinique Q.________ ont retenu les limitations fonctionnelles suivantes en relation avec l’épaule gauche : pas de port de charges lourdes répétitif ni de travail prolongé et/ou répétitif avec le membre supérieur gauche au-dessus du plan des épaules et en porte-à-faux ; s’agissant du rachis, il convenait d’éviter les activités nécessitant le maintien prolongé du tronc en porte-à-faux, les flexions et torsions répétées du tronc et le port de charges lourdes. Si le pronostic de réinsertion dans l’ancienne activité d’échafaudeur était défavorable en raison du caractère contraignant qu’elle impliquait pour les parties corporelles à ménager, tel n’était pas le cas pour une profession respectant les limitations retenues. Aussi une pleine capacité de travail était-elle attendue dans une telle activité. Il fallait toutefois compter avec l’interférence de facteurs non médicaux susceptibles de ralentir le processus de réinsertion. Dans ce sens, le Dr P.________ évoque également l’existence de facteurs contextuels à l’origine de l’évolution constatée (cf. rapport du 8 mai 2020), alors que le Dr K.________ rend compte d’une non-concordance entre l’examen clinique et la lésion mineure mise en évidence sur l’IRM de l’épaule gauche (cf. rapport du 6 juillet 2020). Par ailleurs, aucun des médecins traitants ne remet en cause les limitations fonctionnelles liées à l’épaule ou au rachis. Ainsi, dans son rapport du 7 juin 2021, le Dr M.________ indique que, s’il est d’accord avec les limitations fonctionnelles retenues par l’office intimé dans sa décision du 27 mai 2021, il existe néanmoins, selon lui, des facteurs de limitation de la capacité de travail tels qu’une formation élémentaire, des difficultés d’adaptation et une faible maîtrise du français. Or, dans la mesure où de tels éléments ne relèvent pas d’une atteinte à la santé, ils doivent être écartés de l’appréciation de la capacité de travail. Pour sa part, le Dr P.________ fait état d’une capacité de travail a priori entière (cf. rapport du 30 septembre 2020) en relevant un pronostic réservé. Dans son rapport du 29 janvier 2021, il réduit son estimation de la capacité de travail dans une activité adaptée à environ 80 %, sans apporter d’éléments médicaux objectivant cette diminution. Il apparaît cependant que son pronostic est mitigé en matière de réadaptation dans la mesure où son patient n’a pas de formation professionnelle certifiante et présente des difficultés linguistiques, soit des critères ne relevant pas de l’assurance-invalidité. f) S’agissant des documents médicaux produits par le recourant dans le cadre de la procédure judiciaire (prescription de physiothérapie et ordonnance médicale du Dr M.________ du 30 août 2021 ainsi que le rapport établi par ce dernier le 12 septembre 2021, compte-rendu d’IRM lombaire du 4 octobre 2021, demande d’examen radiologique et prescription de médicaments toutes deux datées du 7 octobre 2021 et émanant également du Dr M.________, protocole opératoire, avis de sortie et rapports divers relatifs à l’opération du 6 mai 2022 au Centre hospitalier Z.________), ils se réfèrent  à des faits, en particulier des constats et interventions médicaux, survenus ultérieurement à la décision litigieuse, lesquels ne peuvent être pris en compte dans le cadre du présent litige.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Tel est le cas du rapport du 24 juin 2021 du Dr P.________, lequel mentionne que depuis quelques mois, son patient décrit une aggravation de ses douleurs de façon globale et une limitation dans ses déplacements, de telle sorte qu’il ne peut « travailler à 100 % comme déjà cité », le rendement maximum attendu étant de 50 %. Outre que l’appréciation de la capacité de travail par le Dr P.________ fluctue de 80 à 100 % de manière incompréhensible au gré de ses rapports, cette nouvelle évaluation ne repose que sur les seules allégations du recourant, le Dr P.________ ne rapportant pas d’éléments objectifs ressortant d’un examen clinique confirmant le propos de son patient. Au demeurant, les pièces nouvellement transmises ne contiennent aucun élément médical qui n’aurait pas été pris en compte par les médecins de la Clinique Q.________ ou qui justifierait de plus amples restrictions dans l’exercice d’une activité adaptée, comme l’a confirmé le Dr D.________ dans l’avis SMR du 8 juin 2022. En effet, les cervico-brachialgies gauches, les lombosciatalgies droites, les atteintes aux disques vertébraux liées à l’âge, l’arthrose facettaire et l’inflammation y relative étaient déjà connues et prises en compte au stade de la décision litigieuse. Quant aux lombosciatalgies gauches, et non à droite, motivant la prise en charge opératoire du 6 mai 2022 tout comme le canal lombaire étroit et la sténose foraminale constatés à la faveur de l’IRM mentionné dans l’avis de sortie du 11 mai 2022, ils ont été diagnostiqués dans le cadre de consultations postérieures à la décision litigieuse et aucun élément médical au dossier ne permet de retenir, au stade de la vraisemblance prépondérante, que ces atteintes déployaient déjà des effets avant le 27 mai 2021. g) En ce qui concerne l’opération d’hernie inguinale subie par le recourant antérieurement à la décision attaquée, il s’agit d’une intervention ambulatoire (cf. courrier du 24 mars 2021 adressé par le Dr T.________, spécialiste en chirurgie générale et traumatologie, au Dr M.________) et aucun rapport médical ne mentionne des complications post-opératoires. De plus, l’existence d’une hernie inguinale et l’opération chirurgicale y relative n’entraînent notoirement pas une incapacité de travail durable. En fonction de la complexité de l’intervention, de l’état de santé du patient et des contraintes liées à sa profession, l’arrêt de travail peut varier de quinze jours à un, voire deux mois tout au plus pour un travailleur de force tel que le recourant. En tous les cas, en l’absence de circonstances particulières, il ne saurait être question d’une modification durable de l’état de santé. Le recourant ne peut dès lors rien tirer en sa faveur de l’intervention chirurgicale du 28 avril 2021. h) Quant à l’état de santé psychique du recourant, il ne fait l’objet d’aucun diagnostic, ni suivi, de telle sorte qu’il ne saurait être retenu une incapacité de travail en relation avec une quelconque atteinte psychique. i)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Clinique Q.________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6. Pour le reste, c’est à bon droit que l’office intimé s’est prononcé sur le droit à la rente du recourant. A ce propos, il n’est pas contesté que ce dernier présente un certain nombre de limitations fonctionnelles (épaule gauche : pas de port de charges lourdes répétitif ni de travail prolongé ou répétitif avec le membre supérieur gauche au-dessus du plan des épaules et en porte-à-faux ; rachis : éviter les activités nécessitant le maintien prolongé du tronc en porte-à-faux, les flexions et torsions répétées du tronc et le port de charges lourdes) qui, si elles ne lui permettent plus d’exercer la profession de monteur en échafaudages, ne l’empêchent nullement d’exercer une activité adaptée (cf. rapport de la Clinique Q.________ du 18 août 2020, p. 7). 7. Cela étant constaté, il convient d’examiner le degré d’invalidité du recourant.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e) aa) C’est le lieu de rappeler que l'évaluation de l'invalidité s'effectue à l'aune d'un marché équilibré du travail.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18 août 2020 opéré par les médecins de la Clinique Q.________ de la capacité du recourant d’exercer à 100 % une activité adaptée aux limitations fonctionnelles qu’entraînent les lésions à l’épaule gauche et au rachis. Les limitations fonctionnelles énoncées ci-dessus (cf. consid. 6)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f) Quant à la situation pandémique invoquée par le recourant pour justifier d’éventuelles difficultés de réinsertion sur le marché du travail, elle ne saurait être prise en compte s’agissant d’un critère ne relevant pas de l’assurance-invalidité. g) En ce qui concerne la comparaison des revenus effectuée par l’intimé, il n’y a pas lieu de s’écarter – faute de critiques à son encontre – des données prises en considération par l’office intimé pour procéder à la comparaison des revenus, sous réserve du taux d’abattement sur le salaire statistique. Le recourant soutient qu’un abattement « d’au moins 15 – 20 % » aurait dû être retenu du fait qu’il « dispose de limitations fonctionnelles importantes, qu’il a un niveau faible de français et qu’il a d’importants problèmes d’adaptation ». aa)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bb) S’agissant de la question de l’abattement sur le salaire, il y a lieu de constater que le taux de 5 % retenu afin de tenir compte de l’âge du recourant (55 ans au jour de la décision entreprise) n’est pas critiquable. A titre comparatif, le Tribunal fédéral a estimé qu’un abattement de 5 % se justifiait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Pour le reste, les limitations d’ordre socioprofessionnel et personnelles de l’assuré (à savoir, l’absence de maîtrise de la langue française et les problèmes d’adaptation) ne sauraient être retenues en l’espèce pour déterminer le revenu d’invalide.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(respectivement de qualification 4)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de procéder à un abattement à ce titre (TF 9C_200/2017 du 14 novembre 2017 consid. 4.5 ; TF 8C_227/2017 du 17 mai 2018 consid. 5). cc) Au final, il n’y a pas lieu de s’écarter du taux d’abattement de 5 % retenu par l’intimé en raison de l’âge du recourant sur le salaire statistique fondant le revenu d’invalide. h) En comparant un revenu sans invalidité de 69'108 fr. avec un revenu d’invalide de 65'023 fr. 73 (montant qui intègre un abattement de 5 %), il en résulte un degré d’invalidité de 5,91 %, arrondi à 6 % (ATF 130 V 121), taux insuffisant pour ouvrir le droit à une rente d’invalidité (cf. art. 28 al. 2 LAI dans sa teneur en vigueur jusqu’au 31 décembre 2021). Même en retenant un taux d’abattement éventuel de 20 %, le droit du recourant à une rente ne s’en trouverait pas modifié. 8. Compte tenu de l’âge du recourant au moment où a été rendue la décision lui ouvrant le droit à une rente limitée dans le temps (55 ans), il convient encore d’examiner la question de son droit à la mise en œuvre de mesures de réadaptation préalablement à la réduction et la suppression de sa rente, en lien avec l’obligation de se réadapter soi-même (cf. courrier de la magistrate instructrice du 8 novembre 2021). a) Le Tribunal fédéral a admis que l'octroi de mesures de réadaptation pouvait dans certaines circonstances particulières constituer une condition sine qua non ,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En d’autres termes, l’office 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b) En l’occurrence, le recourant était âgé de 55 ans lorsqu’il a été mis au bénéfice d’une rente entière d’invalidité limitée dans le temps. Il appartient donc à la catégorie des assurés dont il convient de présumer qu’ils ne peuvent en principe pas entreprendre de leur propre chef tout ce que l’on peut raisonnablement attendre d’eux pour tirer profit de leur capacité résiduelle de travail, peu importe à cet égard qu’il présente une invalidité inférieure aux 20 % habituellement exigés pour l’octroi de mesures au sens de l’art. 8 LAI (TF 9C_517/2016 du 7 mars 2017 consid. 5.1 et 5.2). Afin de déterminer si l’octroi de mesures doit être considéré comme une condition sine qua non à la réduction ou suppression de ses prestations, il convient encore d’examiner si de telles mesures avaient une chance d’atteindre le but poursuivi par la jurisprudence fédérale dans ce type de situation. On peut relever à cet égard que la motivation de l’office intimé (cf. déterminations du 30 novembre 2021) selon laquelle les nombreux métiers exercés par le recourant (maçon, paysan/gardien de troupeaux, aide de cuisine, jardinier, monteur en échafaudages) sont significatifs de sa capacité d’adaptation n’est pas déterminante s’agissant d’un assuré sans formation professionnelle et qui a exercé en dernier lieu l’activité de monteur en échafaudages pendant plus de vingt ans. En revanche, les conditions d’octroi ne sont pas réalisées sur le plan subjectif, nonobstant la déclaration de circonstance du recourant dans sa dernière écriture (cf. courrier du 22 novembre 2021). Son attitude au cours des thérapies mises en œuvre lors du séjour à la Clinique Q.________ (difficultés à se mobiliser, participation faible ; cf. rapport du 18 août 2020, p. 7) de même que l’observation du Dr M.________ (cf. rapport du 7 juin 2021, ch. 6 ; projection dans une activité professionnelle entravée en raison des difficultés socio-économiques rencontrées par l’assuré, des répercussions psychiques liées à la séparation avec sa femme et de ses divers problèmes de santé), tout comme l’absence de grief spécifique s’agissant des mesures dans la présente procédure et de conclusion tendant à leur octroi, laissent à penser que de telles mesures seraient vouées à l’échec. 9. Sur le vu de l’ensemble des considérations qui précèdent, c’est à juste titre que l’intimé a procédé à la révision de la rente entière d’invalidité accordée depuis le 1 er mars 2020 dans le sens de sa suppression dès le 1 er décembre 2020 soit trois mois après l’amélioration subséquente de l’état de santé ayant permis au recourant de recouvrer une pleine capacité de travail dès le mois d’août 2020 (cf. art. 88 a al. 1 RAI). 10. En définitive, le recours, mal fondé, doit être rejeté et la décision attaquée confirmée. 11.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27 mai 2021 par l’Office de l’assurance-invalidité pour le canton de Vaud est confirmée. III. Les frais judiciaires, arrêtés à 600 fr. (six cents francs), sont mis à la charge de S.________. IV. Il n’est pas alloué de dépens. La présidente : Le greffier : Du L'arrêt qui précède, dont la rédaction a été approuvée à huis clos, est notifié à : ‑ Me Maxime Darbellay,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