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231/12 - 352/2012 vom 29. Oktober 2012</w:t>
      </w:r>
    </w:p>
    <w:p>
      <w:r>
        <w:t>VD Tribunal cantonal, 2012-10-29, FR</w:t>
      </w:r>
    </w:p>
    <w:p>
      <w:r>
        <w:rPr>
          <w:b/>
        </w:rPr>
        <w:t xml:space="preserve">Quelle: </w:t>
      </w:r>
      <w:r>
        <w:t>https://mcp.opencaselaw.ch/entscheid/vd_findinfo_AI_231_12_-_352_2012</w:t>
      </w:r>
    </w:p>
    <w:p>
      <w:r>
        <w:t>FR: VD_FINDINFO AI 231/12 - 352/2012 du 29 octobre 2012</w:t>
      </w:r>
    </w:p>
    <w:p>
      <w:r>
        <w:t>IT: VD_FINDINFO AI 231/12 - 352/2012 del 29 ottobre 2012</w:t>
      </w:r>
    </w:p>
    <w:p>
      <w:pPr>
        <w:pStyle w:val="Heading2"/>
      </w:pPr>
      <w:r>
        <w:t>Regeste</w:t>
      </w:r>
    </w:p>
    <w:p>
      <w:r>
        <w:t>RADIATION DU RÔLE, DÉCISION D'IRRECEVABILITÉ, MOTIVATION DE LA DEMANDE | 61 let. b LPGA, 27 al. 5 LPA-VD, 79 al. 1 LPA-VD</w:t>
      </w:r>
    </w:p>
    <w:p>
      <w:pPr>
        <w:pStyle w:val="Heading2"/>
      </w:pPr>
      <w:r>
        <w:t>Volltext</w:t>
      </w:r>
    </w:p>
    <w:p>
      <w:r>
        <w:t>Vaud Tribunal cantonal Cour des assurances sociales 29.10.2012 AI 231/12 - 352/2012</w:t>
      </w:r>
    </w:p>
    <w:p>
      <w:r>
        <w:t>RADIATION DU RÔLE, DÉCISION D'IRRECEVABILITÉ, MOTIVATION DE LA DEMANDE | 61 let. b LPGA, 27 al. 5 LPA-VD, 79 al. 1 LPA-VD</w:t>
      </w:r>
    </w:p>
    <w:p>
      <w:r>
        <w:t>TRIBUNAL CANTONAL AI 231/12 - 352/2012 ZD12.039251 COUR DES ASSURANCES SOCIALES _____________________________________________ Décision du 29 octobre 2012 _______________________ Présidence de               M. Neu , juge unique Greffier : Mme              Matile ***** Cause pendante entre : B.P.________ , à  Prilly, recourant, représenté par CAP, Compagnie d'Assurance de Protection juridique SA, à Lausanne, et Office de l'assurance-invalidité pour le canton de Vaud , à Vevey, intimé. _______________ Art. 61 let. b LPGA; 27 al. 5 LPA-VD, 79 al. 1 LPA-VD et 94 al. 1 let. c LPA-VD Vu le recours déposé le 28 septembre 2012 par CAP, Compagnie d'Assurance de Protection juridique SA au nom de B.P.________, et qui tend à l'allocation d'un délai supplémentaire pour motiver et compléter le recours, d'une part, à l'annulation d'une décision rendue par l'Office de l'assurance-invalidité pour le canton de Vaud du 31 août 2012, d'autre part, vu le courrier du 3 octobre 2012 du juge instructeur au mandataire de B.P.________, qui accuse réception du recours et invite le recourant, dans un délai au 18 octobre 2012, à faire parvenir à la Cour de céans la décision attaquée avec l'enveloppe qui la contenait et à compléter la motivation de son recours, précisant qu'à défaut, le recours serait réputé retiré, vu l'absence de réaction du recourant dans le délai imparti; attendu qu'aux termes de l'art. 61 let. b LPGA (loi fédérale du 6 octobre 2000 sur la partie générale du droit des assurances sociales ; RS 830.1), 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 qu'en doit cantonal de procédure administrative, l'exigence de motivation (motifs et conclusions) résulte de l'art. 79 al. 1 LPA-VD (loi cantonale vaudoise du 28 octobre 2008 sur la procédure administrative; RSV 173.36), applicable par renvoi de l'art. 99 LPA-VD, que cette disposition prévoit aussi que la décision attaquée doit être jointe au recours, qu'à teneur de l'art. 27 al. 5 LPA-VD, les écrits dont les vices ne sont pas corrigés dans le délai imparti à cet effet sont réputés retirés, l'autorité devant informer les auteurs de ces conséquences, qu'en l'espèce, le recourant a été invité par courrier recommandé à adresser à la Cour de céans la décision contre laquelle il entendait recourir et à compléter son acte dans toute la mesure utile, qu'il a été averti qu'à défaut, son recours serait réputé retiré, qu'il n'a pas répondu au courrier qui lui a été adressé, que, partant, le recours est réputé retiré, et la cause en conséquence rayée du rôle, compétence qui relève du juge instructeur statuant comme juge unique (art. 94 al. 1 let. c LPA-VD), que la présente décision est rendue sans frais, ni allocation de dépens (art. 61 let. a et g LPGA). Par ces motifs, le juge unique prononce : I. La cause est rayée du rôle. II. Il est statué sans frais, ni dépens. Le juge unique :               La greffière : Du La décision qui précède est notifiée à : ‑ CAP Protection d'Assurance de Protection Juridique SA (pour B.P.________),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