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231/08 - 155/2011 vom 23. März 2011</w:t>
      </w:r>
    </w:p>
    <w:p>
      <w:r>
        <w:t>VD Tribunal cantonal, 2011-03-23, FR</w:t>
      </w:r>
    </w:p>
    <w:p>
      <w:r>
        <w:rPr>
          <w:b/>
        </w:rPr>
        <w:t xml:space="preserve">Quelle: </w:t>
      </w:r>
      <w:r>
        <w:t>https://mcp.opencaselaw.ch/entscheid/vd_findinfo_AI_231_08_-_155_2011</w:t>
      </w:r>
    </w:p>
    <w:p>
      <w:r>
        <w:t>FR: VD_FINDINFO AI 231/08 - 155/2011 du 23 mars 2011</w:t>
      </w:r>
    </w:p>
    <w:p>
      <w:r>
        <w:t>IT: VD_FINDINFO AI 231/08 - 155/2011 del 23 marzo 2011</w:t>
      </w:r>
    </w:p>
    <w:p>
      <w:pPr>
        <w:pStyle w:val="Heading2"/>
      </w:pPr>
      <w:r>
        <w:t>Regeste</w:t>
      </w:r>
    </w:p>
    <w:p>
      <w:r>
        <w:t>FORCE PROBANTE, ASSURANCE-VIEILLESSE, SURVIVANTS ET INVALIDITÉ, DEGRÉ DE L'INVALIDITÉ | 28 LAI, 4 al. 1 LAI, 16 LPGA, 7 LPGA, 8 al. 1 LPGA</w:t>
      </w:r>
    </w:p>
    <w:p>
      <w:pPr>
        <w:pStyle w:val="Heading2"/>
      </w:pPr>
      <w:r>
        <w:t>Volltext</w:t>
      </w:r>
    </w:p>
    <w:p>
      <w:r>
        <w:t>Vaud Tribunal cantonal Cour des assurances sociales 23.03.2011 AI 231/08 - 155/2011</w:t>
      </w:r>
    </w:p>
    <w:p>
      <w:r>
        <w:t>FORCE PROBANTE, ASSURANCE-VIEILLESSE, SURVIVANTS ET INVALIDITÉ, DEGRÉ DE L'INVALIDITÉ | 28 LAI, 4 al. 1 LAI, 16 LPGA, 7 LPGA, 8 al. 1 LPGA</w:t>
      </w:r>
    </w:p>
    <w:p>
      <w:r>
        <w:t>TRIBUNAL CANTONAL AI 231/08 - 155/2011 COUR DES ASSURANCES SOCIALES _____________________________________________ Arrêt du 23 mars 2011 _________________ Présidence de               Mme Pasche Juges :              Mme Thalmann et M. Dind Greffière : Mme              Desscan ***** Cause pendante entre : E.________ , à Pully, recourante, représentée par Me Eric Kaltenrieder, avocat à Yverdon-les-Bains, et Office de l'assurance-invalidité pour le canton de Vaud , à Vevey, intimé. _______________ Art. 7, 8 al. 1, 16 LPGA; art. 4 al. 1, 28 LAI E n  f a i t  : A. E.________ (ci-après: l’assurée ou la recourante), ressortissante portugaise née en 1973, mariée et mère d’une enfant mineure, sans formation, a travaillé en qualité de vendeuse auprès de la D.________ dès le mois de novembre 2001. Elle a déposé le 21 avril 2005 une demande de prestations de l’assurance-invalidité (ci-après: AI) pour adultes tendant à l’octroi d’une orientation professionnelle et d’un reclassement dans une nouvelle profession, en précisant qu'elle présentait une atteinte à sa santé depuis juillet 2003 et être en incapacité de travail depuis le 8 novembre 2004. Sur le formulaire 531 bis qu'elle a complété le 14 mai 2005, l’assurée a indiqué que sans atteinte à la santé, elle travaillerait à 100% par nécessité financière et intérêt personnel. Selon le questionnaire pour l’employeur complété le 27 mai 2005 par le service du personnel de D.________, l’assurée, qui présentait une incapacité totale de travailler depuis le 5 novembre 2004, travaillait depuis le 1 er novembre 2001 en qualité de vendeuse (restaurant) à raison de 41 heures par semaine, pour un salaire mensuel qui se serait élevé à 3'431 fr. dès le 1 er janvier 2005. Son salaire s’était monté à 45'604 fr. 90 en 2003 et à 37'656 fr. 55 en 2004. Procédant à l’instruction du cas, l’Office AI pour le canton de Vaud (ci-après: l’OAI) a demandé à la Dresse Q.________, médecin généraliste FMH traitant, de compléter un rapport concernant l’assurée. Dans son rapport médical à l’OAI du 17 juin 2005, la Dresse Q.________ a posé les diagnostics avec répercussion sur la capacité de travail de fibromyalgie (existant depuis 2003), d’état dépressif, de colon spastique et de vessie irritable. Elle relevait que sa patiente présentait depuis le 8 novembre 2004 une incapacité totale de travailler. Dans l’annexe au rapport médical du même jour, cette médecin a indiqué que l’activité exercée jusqu’à maintenant n’était plus exigible, qu’il y avait une diminution de rendement et que l’on ne pouvait améliorer la capacité de travail au poste occupé jusqu’à maintenant, ni exiger de l’assurée qu’elle exerce une autre activité. S’agissant de la capacité de travail raisonnablement exigible, la Dresse Q.________ l’estimait à 50% en cas d’amélioration des symptômes, en précisant qu’elle était actuellement nulle. Le 20 juin 2005, S.________ (ci-après: S.________), assurance auprès de laquelle l’employeur de l’assurée avait conclu une assurance d’indemnité journalière en cas de maladie, a informé l’OAI qu’elle avait versé à l’assurée un montant total de 8'948 fr. 40 pour la période du 1 er janvier au 30 avril 2005 et poursuivait le versement de ses prestations. Dans un rapport médical du 4 juillet 2005 à l’OAI, la Dresse C.________, spécialiste FMH en psychiatrie et psychothérapie d'enfants et d'adolescents, et psychiatre traitant de l'assurée, a posé les diagnostics avec répercussion sur la capacité de travail d’état dépressif récurrent sévère avec symptômes psychotique (F33.3) existant depuis 2004 et de personnalité schizoïde (F60.1), ainsi que le diagnostic sans répercussion sur la capacité de travail de syndrome douloureux (F45.4) depuis 2001. Cette médecin relevait que l’assurée présentait une incapacité de travail totale dès le mois de novembre 2004, que son état devrait être réévalué d’ici une année, et qu’une reprise du travail à 50% devrait être possible à moyen terme, une incapacité résiduelle de travail à 50% à long terme étant prévisible. Dans l’annexe au rapport médical du même jour, elle a observé que l’activité exercée jusqu’à maintenant n’était plus exigible, qu’il y avait une diminution totale de rendement et que l’on ne pouvait exiger de l’assurée qu’elle exerce une autre activité. S.________ a confié au Dr P.________, psychiatre et psychothérapeute FMH, le soin d’effectuer une expertise psychiatrique de l’assurée. Le Dr P.________, dans son rapport d’expertise du 11 août 2005, a retenu les diagnostics sur l’axe I d’état dépressif majeur de gravité légère à moyenne, 1 er épisode, et de non ou très mauvaise observance au traitement (Zoloft) et, sur l’axe II, de traits de personnalité histrionique sub-compensée. Le Dr P.________ a indiqué que l’état de la patiente ne justifiait plus aujourd’hui une incapacité de travail, une reprise du travail à 50% pouvant être envisagée dès le 1 er juillet 2005 et à 100% dès le 1 er août 2005. Sur requête du Service médical régional AI (ci-après: SMR), l’assurée a été convoquée à un examen psychiatrique le 1 er février 2006, lequel a été effectué par le Dr N.________, psychiatre FMH. Dans son rapport d’examen psychiatrique du 11 avril 2006, le Dr N.________ a posé les diagnostics sans répercussion sur la capacité de travail de syndrome douloureux somatoforme persistant (F45.4) et de dysthymie (F34.1), relevant qu’il n’y avait pas de limitations fonctionnelles psychiatriques qui empêcheraient l’assurée de reprendre son travail habituel. Il était d’avis que l’attestation de la Dresse Q.________ selon laquelle l’assurée présentait une incapacité de travail de 100% dès le 8 novembre 2004 n’était pas justifiée et que la capacité de travail exigible de l’assurée était de 100% aussi bien dans l’activité habituelle que dans une activité adaptée. Le 14 mars 2006, l’assurée a déposé une demande auprès du Tribunal des assurances du Canton de Vaud (désormais Cour des assurances sociales du Tribunal cantonal), dirigée contre S.________, concluant à ce que de pleines indemnités journalières lui soient dues par S.________ au-delà du 17 juillet 2005 et jusqu’au terme de son incapacité de travail, S.________ étant sa débitrice et lui devant immédiat paiement des indemnités journalières échues dès le 18 juillet 2005. Cette cause a été enregistrée sous la référence AMC 7/06. Dans un rapport d’examen du 10 mai 2006, la Dresse R.________, spécialiste en médecine interne et endocrinologie/diabétologie FMH, du SMR, a conclu qu’il n’existait pas de limitations fonctionnelles psychiatriques empêchant l’assurée de reprendre une activité habituelle à temps complet, ceci dès novembre 2004. Par décision du 17 mai 2006, l’OAI a rejeté la demande de prestations de l’assurée, au motif qu’il ressortait de l’expertise psychiatrique effectuée le 1 er février 2006 auprès du SMR qu’elle ne présentait aucune atteinte physique, mentale ou psychique limitant sa capacité à exercer son activité professionnelle habituelle. Le 14 juin 2006, l’assurée, représentée par l’avocat Eric Kaltenrieder, a formé opposition à cette décision, requérant la mise en œuvre d’une expertise neutre. Elle a notamment joint à son envoi un rapport adressé le 5 septembre 2005 par la Dresse Q.________ à son avocat, aux termes duquel celle-ci contestait les conclusions de l’expertise du Dr P.________. Par décision sur opposition du 7 avril 2008, l’OAI a rejeté l’opposition de l’assurée et a confirmé sa décision du 17 mai 2006, retenant notamment ce qui suit: " Notre position se fonde quant à elle principalement sur l’examen clinique psychiatrique pratiqué par le Service médical régional AI (SMR) le 1 er février 2006. Il en ressort qu’aucune affection psychiatrique invalidante, singulièrement une maladie dépressive majeure ou un trouble de la personnalité, n’a pu être objectivée. Par contre, une divergence entre l’intensité des douleurs décrites et votre comportement, votre gestuelle a été observée. Au plan professionnel, le SMR estime que vous avez toujours conservé une capacité de travail de 100%, dans toute activité. A noter encore que les observations du SMR concordent avec celles faites à l’occasion de son expertise par le Dr P.________, médecin auprès duquel vous avez été soumise à un examen psychiatrique par le compte de votre assureur perte de gain. (…) En l’occurrence, le rapport du SMR est rendu à la suite d’un examen clinique psychiatrique tenant compte de l’entier de votre symptomatologie et repose sur une étude attentive et complète du dossier AI. De plus, l’anamnèse est fouillée, les constatations objectives sont clairement exposées alors que les conclusions sont cohérentes et dûment motivées. Ce rapport revêt valeur probante au sens de la jurisprudence précitée et nous ne voyons dès lors aucun motif justifiant que nous remettions en cause ses conclusions. Au vu des considérations qui précèdent, force est de reconnaître que votre capacité de travail exigible est de 100% dans toute activité. Il en découle que vous ne présentez pas d’atteinte à la santé invalidante au sens de l’assurance-invalidité. En conclusion, la décision querellée du 17 mai 2006 doit être intégralement confirmée." B. Contre cette décision, l’assurée a recouru par acte du 6 mai 2008, concluant avec suite de frais et dépens à sa réforme dans le sens qu’une rente entière d’invalidité lui soit octroyée en relation avec son incapacité de travail qui a commencé le 8 novembre 2004, subsidiairement à son annulation. En substance, elle fait valoir, en se basant sur un rapport d’expertise psychiatrique privée du 9 avril 2008 du Dr K.________, psychiatre et psychothérapeute FMH, qu’elle produit, que son incapacité de travail est entière sur le plan psychiatrique depuis le 8 novembre 2004, et ceci pour une longue durée, précisant que le Dr K.________ suggère des mesures thérapeutiques qui, en cas de réussite et avec la mise en place de mesures professionnelles de réhabilitation et d’encadrement, pourraient conduire à une certaine possibilité de récupération d’une capacité de travail à temps partiel dans un emploi adapté. Elle conteste pour le surplus l’appréciation du SMR dans son examen psychiatrique du 1 er février 2006 ainsi que celle du Dr P.________ dans son rapport du 11 août 2005, expliquant que les Dresse Q.________ et C.________, médecins traitants, ont contesté les conclusions selon lesquelles elle présenterait une quelconque capacité de travail. A titre de mesures d’instruction, elle requiert la mise en œuvre d’une expertise judiciaire pour le cas où l’Office intimé ne devait pas adhérer à ses conclusions. L’assistance judiciaire a été accordée à l’assurée par décision du 21 mai 2008. Dans sa réponse du 3 juillet 2008, l’OAI propose le rejet du recours et le maintien de la décision attaquée. Il produit un avis médical, auquel il se rallie, établi le 24 juin 2008 par les Drs F.________, psychiatre FMH, et B.________, médecin-chef adjoint, du SMR, selon lequel le rapport du Dr K.________ ne saurait remettre en cause les conclusions concordantes des deux rapports précédents [du Dr P.________ d’été 2005 et du Dr N.________ de février 2006], qui sont largement suffisants pour fonder leur conviction médicale, ces médecins maintenant une exigibilité entière depuis novembre 2004. Par courrier du 6 octobre 2008, l’assurée a requis la suspension de la cause jusqu’à droit connu sur le recours qu’elle avait déposé devant la Cour de céans dans le cadre du litige l’opposant à S.________ et G.________ (AMC 7/06), faisant valoir que les questions se posant dans ces deux litiges étaient les mêmes, et arguant que dans la procédure l’opposant à S.________ et G.________, une expertise judiciaire venait d’être ordonnée. En substance, elle expliquait que par économie de procédure, une seule expertise devrait être mise en œuvre dans les deux causes. Dans sa correspondance du 20 octobre 2008, l’OAI a indiqué ne pas s’opposer à la requête de suspension de cause. Vu l’accord des parties, le magistrat instructeur a ordonné la suspension de l’instruction du recours par avis du 12 novembre 2008. Par avis du 15 février 2010, le juge instructeur a informé les parties de la reprise de cause et leur a adressé une copie de l’expertise du 11 mai 2009 effectuée par le Dr H.________, spécialiste FMH psychiatrie et psychothérapie, leur impartissant un délai pour se déterminer. Ce spécialiste a retenu les diagnostics suivants: trouble panique avec agoraphobie (F40.01), dysthymie (F34.1), épisode dépressif moyen (F32.1), syndrome douloureux somatoforme persistant (F45.4), trouble psychotique NS (non spécifié) (F29). En réponse aux questions qui lui étaient posées, l’expert H.________ a notamment indiqué qu’au vu de son impression clinique et des critères usuellement examinés en cas de trouble somatoforme, il admettait une incapacité de travail de 50% et pas plus, qu’il faisait remonter au 8 novembre 2004. Du point de vue psychiatrique, il relevait qu’il était raisonnablement exigible que cette assurée ait une activité professionnelle à un taux de 50% dans ses activités antérieures de femme de ménage, femme de chambre, de serveuse et d’employée dans le restaurant d’un grand magasin et qu'il n'avait pas de proposition d'activité adaptée telle qu'elle augmenterait la capacité de travail de l'assurée. Il notait encore qu’en l’état, on devait considérer le traitement comme optimal tant en quantité qu’en qualité et que des mesures professionnelles n’avaient guère de sens chez une assurée qui n’avait absolument aucune demande dans cette direction et se considérait comme totalement incapable de travailler. Dans ses déterminations du 17 mars 2010, l’OAI, après avoir pris connaissance de l’expertise psychiatrique effectuée le 11 mai 2009 par le Dr H.________, explique qu’elle bénéficie à son sens d’une pleine valeur probante et déclare y adhérer, retenant que l’assurée présente une capacité de travail de 50% depuis le 8 novembre 2004. L’OAI évalue dès lors le préjudice économique de l’assurée comme suit: "En l’occurrence, le salaire de référence est celui auquel peuvent prétendre les femmes effectuant des activités simples et répétitives dans le secteur privé (production et services), soit en 2005, Sfr. 3'936.- par mois, part au 13 ème salaire comprise (Enquête suisse sur la structure des salaires 2005, TA1; niveau de qualification 4). Comme les salaires bruts standardisés tiennent compte d’un horaire de travail de quarante heures, soit une durée hebdomadaire inférieure à la moyenne usuelle dans les entreprises en 2005 (41.6 heures; La Vie économique, 11-2005, p. 86, tableau B 9.2), ce montant doit être porté à Sfr. 4'094.40 (Sfr. 3'936.- x 41,6 : 40), ce qui donne un salaire annuel de Sfr. 49'121.30. Attendu qu’on peut raisonnablement exiger de l’assurée qu’elle exerce une activité à 50%, le salaire hypothétique est dès lors de Sfr. 24'560.64 par année. […] Dans le cas présent, aucun abattement ne peut être retenu. En effet, les limitations liées au handicap ont déjà été prises en compte de manière importante lors de l’appréciation de la capacité de travail (cf. arrêt du Tribunal fédéral du 23 janvier 2004, I 785/02). Le revenu annuel d’invalide s’élève ainsi à Sfr. 24'560.64. La recourante pourrait exercer une activité industrielle légère. Comparaison faite avec le revenu qu’elle aurait réalisé sans invalidité dans son ancienne activité de vendeuse en 2005, soit Sfr. 44'603.- (soit Sfr. 3'431.- x 13), le taux d’invalidité s’élève à 45%, ouvrant le droit à un quart de rente. Par conséquent, il convient de retenir que l’assurée a droit à un quart de rente fondé sur un degré d’invalidité de 45% à partir du 1 er novembre 2005. Nous proposons dès lors l’admission du recours dans le sens qui précède." Dans ses déterminations du 9 avril 2010, la recourante prend acte du fait que l’OAI fait siennes les conclusions de l’expert judiciaire H.________, qui retient une capacité de travail de 50% depuis le 8 novembre 2004, mais elle conteste le degré d’invalidité de 45% retenu par l’OAI, estimant que ce degré est en réalité de 52,56% et ouvre droit à une demi-rente. Elle fait encore valoir qu’un abattement de 10% aurait dû être opéré, conduisant à un taux d’invalidité de 50,44% ouvrant également le droit à une demi-rente. La recourante requiert finalement la fixation d’une audience pour le cas où l’office intimé n’adhérerait pas à la conclusion selon laquelle elle a droit à une demi-rente. Dans ses observations du 27 avril 2010, l’OAI maintient sa position. Me Eric Kaltenrieder a produit une liste d'opérations et débours le 18 mars 2011.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art. 58 al. 1 LPGA). b)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Interjeté dans le délai légal de trente jours dès la notification de la décision attaquée, le recours est déposé en temps utile (art. 60 al. 1 LPGA); il satisfait en outre aux autres conditions légales (art. 61 let. b LPGA), de sorte qu’il est recevable en la forme. 2. a) Est litigieuse en l’espèce la question du taux d’invalidité de la recourante, l’office intimé soutenant que le droit à un quart de rente est ouvert, alors que la recourante prétend à l’octroi d’une demi-rente, fondée sur un taux de 52,56%, ou à tout le moins de 50,44 pour-cent.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 quart de rente s'il est invalide à 40% au moins, à une demi-rente s'il est invalide à 50% au moins, aux trois-quarts d'une rente s'il est invalide à 60% au moins et à une rente entière s'il est invalide à 70% au moins (art. 28 al. 1 LAI dans sa teneur du 1 er janvier 2004 au 31 décembre 2007, art. 28 al. 2 LAI dans sa teneur dès le 1 er janvier 2008). c)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255 consid. 4; ATF 115 V 133 consid. 2; ATF 114 V 310 consid. 2c; ATF 105 V 156 consid. 1; RCC 1980 p. 263; Pratique VSI 2002 p. 64; TF 8C_862/2008 du 19 août 2009 consid.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ATF 125 V 351 consid. 3a; ATF 122 V 157 consid. 1c; TF 9C_168/2007 du 8 janvier 2008 consid. 4.2). 3. a) En l’espèce, la Cour des assurances sociales a confié une expertise judiciaire psychiatrique au Dr H.________ dans le cadre de l’affaire AMC 7/06, qui a été versée au dossier de la présente cause. Le rapport d’expertise du Dr H.________ du 11 mai 2009 se fonde sur l’examen de tous les rapports d’examens psychiatriques effectués jusqu’alors, savoir celui du Dr P.________ du 11 août 2005, celui du 1 er février 2006 du SMR et l’expertise privée du 9 avril 2008 du Dr K.________. L’expert a en outre examiné l’assurée à deux reprises, les 27 et 29 avril 2009. Son rapport d’expertise judiciaire repose sur des examens complets et une anamnèse détaillée, prend en compte les plaintes subjectives de la recourante et décrit clairement la situation médicale. Il ne contient en outre pas de contradiction, et les autres avis médicaux au dossier ne font état d’aucun élément objectif qui permettrait d’en mettre en cause les conclusions bien motivées et convaincantes. Ce rapport, qui satisfait aux réquisits jurisprudentiels en la matière, revêt ainsi force probante, ce que la recourante ne remet au demeurant pas formellement en doute. Quant à l’OAI, il a admis, sur la base de cette expertise qu’il juge probante, qu’il y avait lieu de retenir que l’assurée présente une capacité de travail de 50% depuis le 8 novembre 2004. b) Sur le vu de ce qui précède, il doit être retenu, conformément aux conclusions probantes de l’expertise judiciaire, qu’une capacité de travail de 50% est exigible de la recourante dès le 8 novembre 2004 dans ses activités antérieures, l’expert précisant ne pas avoir de proposition d’activité adaptée telle qu’elle augmente la capacité de travail de l’assurée. 4. Cela étant constaté, il faut encore déterminer le taux d’invalidité présenté par la recourante, en procédant à la comparaison des revenus sans et avec invalidité (art. 16 LPGA).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29 consid. 1, 2a et 2b; TF 9C_195/2010 du 16 août 2010, consid. 6.2). Pour procéder à la comparaison des revenus, il convient de se placer au moment de la naissance du droit (éventuel) à la rente;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ATF 128 V 174 consid. 4a). 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suisse sur la structure des salaires (ci-après: ESS) publiée par l'Office fédéral de la statistique (TF I 654/04 du 21 juillet 2005 consid 5; ATF 126 V 75 consid. 3b/aa et bb).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On se réfère alors à la statistique des salaires bruts standardisés, en se fondant toujours sur la médiane ou valeur centrale (ATF 124 V 321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entre 10 et 25% au maximum (Ulrich Meyer, Bundesgesetz über die Invalidenversicherung (IVG), 2 ème édition, 2010, p. 314). b) En l’espèce, il convient de se placer au moment de la naissance du droit (éventuel) à la rente pour procéder à la comparaison des revenus, soit en l’occurrence 2005. S’agissant du revenu sans invalidité, il y a lieu de retenir, sur la base du questionnaire pour l’employeur du 27 mai 2005, que l’assurée aurait perçu un revenu mensuel de 3'431 fr. en 2005, servi treize fois, soit un revenu annuel de 44'603 fr., que les parties ne contestent du reste pas et qui doit être confirmé. S’agissant du revenu d’invalide, l’OAI s’est fondé sur les salaires tels qu’ils ressortent de l’ESS, retenant comme salaire de référence celui auquel pouvaient prétendre en 2005 les femmes effectuant des activités simples et répétitives dans le secteur privé (production et services). Or la recourante soutient, en se référant à l’expertise du Dr H.________, que sa capacité de travail est de 50% « dans ses activités antérieures de femme de ménage, femme de chambre, de serveuse et d’employée dans le restaurant d’un grand magasin ». Elle explique que les activités qu’elle pourrait exercer sont précisément définies par l’expert et que les revenus qu’elle peut en tirer peuvent être déterminés avec précision, si bien qu’il n’y a pas lieu de tenir compte de valeurs médianes pour deux secteurs d’activité (production et services), mais de se concentrer sur les activités retenues par l’expert judiciaire. Elle se réfère dès lors au salaire statistique des femmes effectuant des activités simples et répétitives dans le secteur de l’hôtellerie et de la restauration. Au regard des conclusions de l’expert H.________, qui a effectivement relevé que la recourante présentait une capacité de travail de 50% dans ses activités antérieures (femme de ménage, femme de chambre, serveuse et employée dans le restaurant d’un grand magasin), activités qui appartiennent effectivement au secteur de l’hôtellerie et de la restauration, il convient de prendre en considération le salaire auquel peuvent prétendre les femmes effectuant des activités simples et répétitives dans le secteur de l’hôtellerie et de la restauration, à savoir, durant l’année 2005, 3'424 fr. 91 par mois, part au 13 ème salaire comprise (soit 3'391 fr.  selon l'ESS 2004, TA 1, n° 55, niveau de qualification 4, adapté à l'évolution des salaires de 2004 à 2005 [+ 1%; La Vie économique 11/2006 p. 91, B 10.2]). Ce montant mensuel hypothétique représente, étant donné que les salaires bruts standardisés sont fondés sur un horaire de travail de 40 heures, soit une durée hebdomadaire inférieure à la moyenne usuelle dans les entreprises en 2005 (41,6 heures; La Vie économique, op. cit., B 9.2), un revenu de 3'561 fr. 90 par mois ([3'424 fr. 91 : 40] x 41.6), soit un revenu annuel brut de 42'742 fr. 87. Compte tenu d’une capacité résiduelle de travail de 50% (42'742 fr. 87 : 100 x 50 = 21'371 fr. 44), et d’un abattement de 5% (justifié du fait du passage à une activité à temps partiel, ATF I 785/02 du 23 janvier 2004 consid. 4.5), le salaire d’invalide correspond à 20'302 fr. 87. Après comparaison du revenu d’invalide (fr. 20'302 fr. 87) avec celui sans invalidité (fr. 44’603), il résulte une perte de gain de 24’300 fr. 13 correspondant à un degré d’invalidité de 54,48% (44'603 fr. – 20'302 fr. 87 / 44’603 fr. x 100), qu’il convient d’arrondir à 55% (ATF 130 V 121 consid. 3.2). Un tel degré d’invalidité ouvre le droit à une demi-rente d’invalidité à partir du 1 er novembre 2005 (art. 28 LAI). 5. Au vu de l’admission partielle du recours dans le sens de l’octroi d’une demi-rente d’invalidité, la requête de l’assurée tendant à la fixation d’une audience pour le cas où l’office intimée n’adhérerait pas à la conclusion selon laquelle elle a droit à une demi-rente est sans objet. 6. a) En définitive, le recours doit être partiellement admis et la décision rendue le 7 avril 2008 par l'OAI réformée en ce sens que cet office doit verser à la recourante une demi-rente d'invalidité, basée sur un degré d'invalidité de 55%, depuis le 1 er novembre 2005. Il reste à statuer sur les frais et les dépens (art. 91 LPA-VD, applicable par renvoi de l'art. 99 LPA-VD).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c) La recourante a obtenu, au titre de l'assistance judiciaire, la commission d'office d'un avocat en la personne de Me Eric Kaltenrieder à compter du 8 mai 2008 et jusqu'au terme de la présente procédure. Celui-ci a produit une liste d'opérations et débours le 18 mars 2011, laquelle a été contrôlée au regard de la procédure et rentre globalement dans le cadre du bon accomplissement du mandat de sorte qu'elle doit être arrêtée à 19 heures au tarif horaire de 180 fr., auxquelles s'ajoute un montant de 260 fr. à titre de débours. L'indemnité de Me Eric Kaltenrieder s'élève donc à 3'680 fr. (art. 2 al. 1 let. a RAJ [règlement sur l'assistance judiciaire en matière civile ; RSV 211.02.3]), montant auquel il convient d'ajouter la TVA à 7.6% (taux en vigueur jusqu'au 31 décembre 2010). Le montant total de l'indemnité de Me Eric Kaltenrieder s'élève donc à 3'959 fr. 70, TVA incluse. Il appartient à la Cour de fixer le montant des dépens alloués à la partie qui obtient partiellement gain de cause pour les opérations nécessaires à la procédure, compte tenu de l'importance du litige et de la complexité de la cause (art. 61 let. g LPGA; art. 55 al. 1 et 56 al. 2 LPA-VD). Il se justifie, compte tenu de l'admission partielle du recours, d'allouer à la recourante des dépens fixés à 2'000 fr., au vu de ses frais d'avocat et des autres frais indispensables occasionnés par le litige (art. 7 al. 1 TJFA [tarif des frais judiciaires et des dépens en matière de droit des assurances sociales; RSV 173.36.5.2]). Par ces motifs, la Cour des assurances sociales prononce : I. Le recours est partiellement admis. II. La décision sur opposition rendue le 7 avril 2008 par l'Office de l'assurance-invalidité pour le canton de Vaud est réformée en ce sens que la recourante a droit à une demi-rente invalidité, basée sur un degré d'invalidité de 55%, depuis le 1 er novembre 2005. III. Il n'est pas perçu de frais judiciaires. IV. L'indemnité du conseil d'office Me Eric Kaltenrieder est fixée à 3'959 fr. 70 (trois mille neuf cent cinquante-neuf francs et septante centimes), TVA comprise. V . Une indemnité de 2'000 fr. (deux milles francs), à verser à la recourante à titre de dépens, est mise à la charge de l'Office de l'assurance-invalidité pour le canton de Vaud. Le président : La greffière : Du L'arrêt qui précède, dont la rédaction a été approuvée à huis clos, est notifié à : ‑ Me Eric Kaltenrieder (pour lui-même et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