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229/14 - 257/2015 vom 1. Oktober 2015</w:t>
      </w:r>
    </w:p>
    <w:p>
      <w:r>
        <w:t>VD Tribunal cantonal, 2015-10-01, FR</w:t>
      </w:r>
    </w:p>
    <w:p>
      <w:r>
        <w:rPr>
          <w:b/>
        </w:rPr>
        <w:t xml:space="preserve">Quelle: </w:t>
      </w:r>
      <w:r>
        <w:t>https://mcp.opencaselaw.ch/entscheid/vd_findinfo_AI_229_14_-_257_2015</w:t>
      </w:r>
    </w:p>
    <w:p>
      <w:r>
        <w:t>FR: VD_FINDINFO AI 229/14 - 257/2015 du 1 octobre 2015</w:t>
      </w:r>
    </w:p>
    <w:p>
      <w:r>
        <w:t>IT: VD_FINDINFO AI 229/14 - 257/2015 del 1 ottobre 2015</w:t>
      </w:r>
    </w:p>
    <w:p>
      <w:pPr>
        <w:pStyle w:val="Heading2"/>
      </w:pPr>
      <w:r>
        <w:t>Regeste</w:t>
      </w:r>
    </w:p>
    <w:p>
      <w:r>
        <w:t>RENTE D'INVALIDITÉ, COMPARAISON DES REVENUS, REVENU D'INVALIDE, REVENU SANS INVALIDITÉ, BASE DE CALCUL, APPRÉCIATION ANTICIPÉE DES PREUVES, APPRÉCIATION DES PREUVES, DROIT D'ÊTRE ENTENDU, ÉVALUATION DE L'INVALIDITÉ, ÉVALUATION DE L'INCAPACITÉ DE TRAVAIL, FORCE PROBANTE | 29 al. 2 Cst., 28 LAI, 29 LAI, 4 al. 1 LAI, 57a al. 1 LAI, 16 LPGA, 6 LPGA, 7 LPGA, 8 LPGA</w:t>
      </w:r>
    </w:p>
    <w:p>
      <w:pPr>
        <w:pStyle w:val="Heading2"/>
      </w:pPr>
      <w:r>
        <w:t>Erwägungen</w:t>
      </w:r>
    </w:p>
    <w:p>
      <w:r>
        <w:rPr>
          <w:b/>
        </w:rPr>
        <w:t>E. 1</w:t>
      </w:r>
    </w:p>
    <w:p>
      <w:r>
        <w:t>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et contestations par voie d’action dans le domaine des assurances sociales est régie par la loi du 28 octobre 2008 sur la procédure administrative ([LPA-VD, RSV 173.36] cf. art. 2 al. 1 let. c LPA-VD). Cette loi attribue à la Cour des assurances sociales du Tribunal cantonal la compétence pour statuer sur les recours interjetés conformément aux art. 56 ss LPGA (cf. art. 93 let. a LPA-VD). L’art. 69 al. 1 let. a LAI prévoit qu’en dérogation aux art. 52 et 58 LPGA, les décisions des offices AI cantonaux peuvent directement faire l'objet d'un recours devant le tribunal des assurances du domicile de l'office concerné. b) Le recours a été déposé dans les trente jours dès la notification de la décision litigieuse (art. 95 LPA-VD) et respecte les autres conditions de recevabilité. Il convient donc d’entrer en matière.</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de surcroît, dans Ie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RCC 1985 p. 53). b) En l’espèce, la décision litigieuse refuse le droit à la rente ainsi qu’à des mesures d’ordre professionnel. Le recourant ne conteste toutefois que le refus de la rente de sorte que le litige porte sur son droit éventuel à une rente entière d’invalidité. Il conteste d’abord, sur le fond, l’appréciation médicale de sa capacité résiduelle de travail dans une activité adaptée telle que l’a retenu l’OAI; la « limite de la mobilité à l’extrême » résultant des affections à ses genoux aurait pour conséquence qu’aucun poste sédentaire en position semi-assise ne lui serait accessible. Il critique ensuite les termes retenus par l’OAI dans la comparaison des revenus au sens de l’art. 16 LPGA ; à suivre le recourant, le revenu hypothétique sans invalidité ne tient pas compte des formations accomplies dans son pays d’origine. Quant au revenu hypothétique sans invalidité, la déduction retenue devrait en réalité être de 25% – et non pas de 10% comme cela ressort de la décision attaquée – au vu de l’ensemble de ses empêchements propres, à savoir des limitations liées à son âge, à son (in)expérience professionnelle et à sa nationalité étrangère. Le recourant soutient ainsi avoir droit à la rente entière basée sur un taux d’invalidité de 100%. Sur la forme, le recourant fait grief à l’autorité intimée d’avoir violé son droit d’être entendu ; la décision entreprise n’exposerait en effet pas de manière suffisamment circonstanciée en quoi consiste l’activité mentionnée qui demeure pleinement exigible de sa part.</w:t>
      </w:r>
    </w:p>
    <w:p>
      <w:r>
        <w:rPr>
          <w:b/>
        </w:rPr>
        <w:t>E. 3</w:t>
      </w:r>
    </w:p>
    <w:p>
      <w:r>
        <w:t>a) Le droit d’être entendu est garanti par l’art. 29 al. 2 Cst. (Constitution fédérale de la Confédération suisse du 18 avril 1999, RS 101), l’art. 42 LPGA, l’art. 27 al. 2 Cst-VD (Constitution du Canton de Vaud du 14 avril 2003, RSV 101.01) et les art. 33ss LPA-VD. Ce droit comprend le droit pour l’intéressé de s’expliquer avant qu’une décision ne soit prise à son détriment, d’avoir accès au dossier, de produire des preuves pertinentes, d’obtenir qu’il soit donné suite à ses offres de preuves pertinentes, de participer à l’administration des preuves essentielles, d’en prendre connaissance et de se déterminer à leur propos (ATF 135 I 279 consid. 2.3, II 286 consid. 5.1, 133 I 270 consid. 3.1, 132 V 368 consid. 3.1, 124 II 132 consid. 2 et la jurisprudence citée). En effet, le droit d'être entendu est à la fois une institution servant à l'instruction de la cause et une faculté de la partie, en rapport avec sa personne, de participer au prononcé de décisions qui lèsent sa situation juridique (ATF 124 I 49 consid. 3a, 122 I 53 consid. 4a et 114 Ia 97 consid. 2a). En matière d’assurance-invalidité, la procédure d’audition préalable de l’art. 73 bis aRAI (règlement du 17 janvier 1961 sur l’assurance-invalidité, RS 831.201), en vigueur depuis le 1 er juillet 1992, a été supprimée avec l’entrée en vigueur de la LPGA au 1 er janvier 2003 et l’introduction de la procédure d’opposition, avant d’être réintroduite par la loi fédérale du 16 décembre 2005 modifiant la LAI, entrée en vigueur le 1 er juillet 2006, en ce que sens que, au moyen d’un projet de décision, l’administration informe désormais l’assuré de la suite qu’elle entend donner à sa requête, généralement sur le fond, et lui permet de se prononcer sur les éléments retenus. Ainsi, conformément à l’art. 42 LPGA, l’assuré a le droit d’être entendu après que l’OAI, au moyen d’un préavis, lui communique toute décision finale qu’il entend prendre au sujet d’une demande de prestations ou au sujet de la suppression ou de la réduction d’une prestation déjà allouée (art. 57a al. 1 LAI). L’assuré peut faire part à l’OAI de ses observations sur le préavis dans un délai de trente jours. b) En l’occurrence, l’intimé a rendu son projet de décision le 7 juillet 2014. Il ne ressort pas du dossier qu’à la prise de connaissance de ce préavis, le recourant ait fait part à l’intimé dans les trente jours de quelques observations en lien avec son contenu. Conformément à la garantie du droit d’être entendu dans le cadre de la procédure préalable, le recourant a eu l’opportunité de prendre connaissance des preuves essentielles, de se déterminer à leur propos et le cas échéant, de fournir des preuves quant aux faits de nature à influer sur le sort de la décision. Or, il a choisi de ne pas en faire usage dans le délai légal. Le recourant est dès lors malvenu à l’occasion de la présente procédure, de se plaindre de ne pas pouvoir se déterminer sur le revenu exigible dans une activité adaptée dont l’OAI retient qu’elle demeure pleinement exigible de sa part. Cela vaut d’autant qu’au vu du large éventail d'activités légères que recouvre le marché du travail en général – et le marché du travail équilibré en particulier – un nombre significatif d'entre elles sont adaptées aux problèmes de santé du recourant et accessibles sans aucune formation professionnelle particulière (cf. TF 9C_497/2012 du 7 novembre 2012 ; TF I 383/2006 du 5 avril 2007, consid. 4.4) Le grief du recourant s’agissant d’une violation du droit d’être entendu dans le cadre de la procédure préalable est dès lors infondé.</w:t>
      </w:r>
    </w:p>
    <w:p>
      <w:r>
        <w:rPr>
          <w:b/>
        </w:rPr>
        <w:t>E. 4</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Il a droit à un quart de rente s'il est invalide à 40% au moins, à une demi-rente s'il est invalide à 50% au moins, aux trois-quarts d'une rente s'il est invalide à 60% au moins et à une rente entière s'il est invalide à 70% au moins (art. 28 al. 2 LAI). c) Aux termes de l’art. 29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la rente est versée dès le début du mois au cours duquel le droit prend naissance (al. 3). Le ch. 2028 de la Circulaire sur l’invalidité et l’impotence dans l’assurance-invalidité (CIIAI), valable à partir du 1 er janvier 2012, réserve le cas de la personne assurée qui ne pouvait connaître les circonstances donnant droit à la rente ou qui a été objectivement empêchée d'agir en temps utile pour cause de force majeure (p. ex. lors d'une maladie psychique grave). Dans ces cas, des prestations lui seront allouées rétroactivement à condition qu'elle présente une demande dans les six mois qui suivent le moment où elle a pris connaissance des faits ou la cessation de l'empêchement (par analogie avec la pratique actuelle selon la RCC 1988 p. 597, 1984 pp. 420 ss. consid. 1, 1975 p. 134). d)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RCC 1980 p. 263; Pratique VSI 2002 p. 64; TF 9C_58/2013 du 22 mai 2013, consid. 3.1, I 312/2006 du 29 juin 2007, consid. 2.3 et TFA I 274/2005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 er octobre 2013, consid. 3.2, 9C_137/2013 du 22 juillet 2013, op. cit., 9C_66/2013 du 1 er juillet 2013, consid. 4, 9C_603/2009 du 2 février 2010, consid. 3.1, 8C_658/2008 et 8C_662/2008 du 23 mars 2009, consid. 3.3.1).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 9C_609/2009 du 15 avril 2010, consid. 4 et 9C_649/2008 du 31 août 2009, consid. 2; TFA I 554/2001 du 19 avril 2002, consid. 2a). e) Le Tribunal fédéral a eu l’occasion de préciser qu’un rapport du SMR de l’OAI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9C_717/2013 du 30 décembre 2013, consid. 6.2 , 9C_440/2011 du 12 mars 2012, consid. 2.2.2 et 9C_542/2011 du 26 janvier 2012, consid. 4.1).</w:t>
      </w:r>
    </w:p>
    <w:p>
      <w:r>
        <w:rPr>
          <w:b/>
        </w:rPr>
        <w:t>E. 4.1</w:t>
      </w:r>
    </w:p>
    <w:p>
      <w:r>
        <w:t>et 128 V 174 consid. 4.1 et 4.2, cf. également TF 9C_548/2011 du 9 mars 2012, consid. 4.2.2 et 9C_673/2010 du 31 mars 2011, consid. 3.3). Comme on le verra ci-après, cette précision s’avère toutefois sans conséquence sur l’issue du litige. c) aa) Le revenu sans invalidité doit être déterminé en établissant au degré de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TF I 1034/2006 du 6 décembre 2007, consid. 3.3.2.1) ; c’est pourquoi il se déduit en principe du salaire réalisé en dernier lieu par l'assuré avant l'atteinte à la santé, en tenant compte de l'évolution des salaires jusqu'au moment de la naissance du droit à la rente (ATF 134 V 322 consid. 4.1 et 129 V 222 consid. 4.3.1; TF 9C_651/2008 du 9 octobre 2009, consid. 6.1). Ce n'est qu'en cas de circonstances particulières qu'il peut se justifier que l'on s'en écarte et que l'on recoure aux données statistiques résultant de l'Enquête suisse sur la structure des salaires (ci-après: l’ESS).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bb) Sur la base des extraits CI AVS, le recourant n’a jamais travaillé en Suisse depuis son arrivée en 1995. Il vit du revenu d’insertion (RI). Cela précisé, l’intimé était fondé à déterminer le revenu sans invalidité sur la base de données statistiques résultant de l'ESS. Il n’est pas contestable ni contesté à lecture de son curriculum vitae et des pièces produites que le recourant bénéficie de qualifications professionnelles (formation universitaire en droit et spécialisation dans le domaine policier) acquises dans son pays natal. Ces formations ne sont toutefois pas reconnues en Suisse ; comme il l’observe d’ailleurs lui-même dans son recours, ces acquis ne lui ont pas permis à ce jour de trouver un emploi équivalent sur le marché suisse du travail. Le recourant reproche par conséquent à tort à l’OAI de ne pas avoir tenu compte de ces qualifications acquises dans son pays dans l’établissement du revenu hypothétique sans invalidité. Cela étant, le revenu sans invalidité exigible pour 2014 est celui auquel peuvent prétendre les hommes effectuant des activités simples et répétitives dans le secteur privé (production et services), soit en 2012, 5’210 fr. par mois, part au 13ème salaire comprise (Enquête suisse sur la structure des salaires 2012, TA 1 niveau de qualification 1). Comme les salaires bruts standardisés tiennent compte d'un horaire de travail de quarante heures, soit une durée hebdomadaire inférieure à la moyenne usuelle dans les entreprises en 2012 (41,7 heures; La Vie économique, 1/2-2015, p. 92, tableau B 9.2), le revenu mensuel s'élèverait à 5'431 fr. 45 (5’210 fr. x 41,7 / 40), ce qui donnerait un salaire annuel de 65’177 fr. 10. Ce montant doit encore être adapté eu égard à l’évolution moyenne des salaires de 2012 à 2013 et de 2013 à 2014 (respectivement 0.7% et 0.8% ; site de l’OFS [Office Fédéral de la Statistique]), ce qui donne un revenu de 66'158 fr. 40. d) aa)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les données salariales résultant des descriptions de postes de travail établies par la CNA ou, comme en l'espèce, sur la base de salaires fondés sur les données statistiques résultant de l'ESS (ATF 135 V 297 consid.</w:t>
      </w:r>
    </w:p>
    <w:p>
      <w:r>
        <w:rPr>
          <w:b/>
        </w:rPr>
        <w:t>E. 5</w:t>
      </w:r>
    </w:p>
    <w:p>
      <w:r>
        <w:t>a) En l’espèce, le Dr J.________ du SMR – suivi par l’intimé dans la décision attaquée – a retenu en tant qu’atteinte principale à la santé une gonarthrose droite (M17) et comme pathologie associée du ressort de l’AI, un status après arthroplastie partielle interne du genou gauche (en 2011). Ce médecin estime que le recourant présente une incapacité de travail à 100% dès août 2011 dans son activité habituelle (commissaire de police ou poste physique). Ce dernier bénéficie toutefois, selon le Dr J.________, d’une entière capacité de travail à compter d’août 2011 en une activité exercée en position semi-assise et adaptée à ses limitations fonctionnelles (à savoir : pas d’activité uniquement debout, pas de déplacements en terrain irrégulier, pas de position accroupie / à genoux, pas de travail en hauteur et pas de port de charges). Ainsi que l’observe l’intimé dans sa réponse, le rapport du 11 avril 2014 du Dr J.________ se base sur les constatations et conclusions du rapport du 20 février 2014 du Dr G.________, médecin traitant ; le Dr J.________ considère que cet avis est convaincant (« nous acceptons les constatations du Dr G.________ en matière de LF [limitations fonctionnelles] »). L’appréciation du Dr J.________ est le fruit d’une analyse minutieuse, cohérente et corroborée par les avis et documents médicaux à disposition. Ainsi, le Dr G.________ pose les diagnostics avec effet sur la capacité de travail de gonarthrose droite et de status après arthroplastie partielle interne du genou gauche (depuis 2010) identiques aux atteintes à la santé du ressort de l’AI retenues par le Dr J.________. Les limitations fonctionnelles énoncées par le médecin traitant sont superposables à celles figurant dans le rapport SMR du 11 avril 2014. Il ressort des documents transmis par le Dr G.________ que dans le courant 2011, le recourant a subi une arthroplastie partielle interne du genou gauche pratiquée au CHUV sous la forme de la pose d’une prothèse unicompartimentale (cf. courrier du 26 mai 2011 du Dr V.________). Compte tenu de l’absence d’autres éléments en lien avec ce membre inférieur gauche, le Dr J.________ est fondé à retenir comme pathologie associée du ressort de l’AI, un status après arthroplastie partielle interne du genou gauche en 2011. En ce qui concerne l’évaluation de la capacité de travail résiduelle du recourant, le Dr G.________ mentionne uniquement une capacité de travail limitée dans les déplacements et le port de charges. Le recourant ne produit d’autre part aucun avis médical de nature à étayer la « limite de la mobilité à l’extrême » rendant impossible l’exercice d’un poste sédentaire en position semi-assise dont il se prévaut. En l’absence d’opinions divergentes d'autres spécialistes susceptibles de mettre en doute la pertinence de son appréciation médicale, le rapport SMR du 11 avril 2014 convainc sans qu’il n’existe de motifs justifiant de s’en écarter. Ce rapport de synthèse a valeur probante et doit être suivi (cf. consid. 4d-e supra). La Cour de céans retient dès lors avec l’intimé et au degré de vraisemblance prépondérante qu’en raison d’une gonarthrose à droite, le recourant présente une incapacité de travail totale depuis le mois d’août 2011 dans son activité habituelle de commissaire de police. Sa capacité de travail est par contre raisonnablement exigible à 100% dès le mois d’août 2011 dans une activité adaptée, à savoir un poste sédentaire en position demi-assise dans le tertiaire qui respecte l’ensemble de ses limitations d’ordre somatique. b) Le dossier est complet, permettant ainsi à la Cour de statuer en pleine connaissance de cause. Un complément d’instruction apparaît inutile et la requête d’expertise du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cf. TF 9C_748/2013 du 10 février 2014, consid. 4.2.1).</w:t>
      </w:r>
    </w:p>
    <w:p>
      <w:r>
        <w:rPr>
          <w:b/>
        </w:rPr>
        <w:t>E. 5.2</w:t>
      </w:r>
    </w:p>
    <w:p>
      <w:r>
        <w:t>et 129 V 472 consid. 4.2.1; TF 9C_900/2009 du 27 avril 2010, consid. 3.3 et 9C_57/2008 du 3 novembre 2008, consid. 3).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(ATF 126 V 75 consid. 3b/bb; TFA I 171/2004 du 1 er avril 2005, consid. 4.2). On se réfère alors à la statistique des salaires bruts standardisés, en se fondant toujours sur la médiane ou valeur centrale (ATF 124 V 321 consid. 3b/bb; TF I 7/2006 du 12 janvier 2007, consid. 5.2; VSI 1999 p. 182). bb) En l'occurrence, le salaire de référence retenu par l’intimé dans sa décision en tant que revenu hypothétique d’invalide du recourant l’est sur la base des données de l’ESS, procédé que le recourant ne conteste pas au demeurant; pour 2014, il s’agit dès lors du revenu tel qu’établi ci-avant d’un montant annuel de 66'158 fr. 40 auquel peuvent prétendre les hommes effectuant des activités physiques ou manuelles simples dans le secteur privé (production et services). cc) Le montant résultant des données statistiques peut faire l'objet d'une réduction. L'OAI a procédé de la sorte en retenant que les limitations fonctionnelles liées au handicap justifiaient la prise en compte d’un abattement de 10% sur le revenu hypothétique d’invalide. Le recourant estime pour sa part que son âge, son (in)expérience professionnelle et sa nationalité étrangère justifieraient la prise en compte d’un abattement de 25%.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De jurisprudence constante, le Tribunal fédéral considère que la nature des limitations fonctionnelles présentées par une personne assurée peut constituer un facteur susceptible d'influer sur ses perspectives salariales (ATF 126 V 75 consid. 5a/bb et les références; voir également TFA I 848/2005 du 29 novembre 2006, consid. 5.3.3).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Le pouvoir d'examen de l'autorité judiciaire de première instance n'est pas limité dans ce contexte à la violation du droit (y compris l'excès ou l'abus de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dd) Il est établi que le recourant présente une incapacité de travail totale dès le mois d’août 2011 dans son activité habituelle de commissaire de police. Comme on l’a vu plus haut (cf. consid. 5a supra), sa capacité de travail est néanmoins entière dans un poste sédentaire en position semi-assise dans le tertiaire, adapté à ses limitations fonctionnelles (à savoir : pas d’activité uniquement debout, pas de déplacements en terrain irrégulier, pas de position accroupie / à genoux, pas de travail en hauteur et pas de port de charges). L’OAI a tenu compte en l’espèce d’un abattement de 10% lié aux limitations fonctionnelles précitées. S’agissant de son âge, le recourant avait 59 ans en septembre 2014 lors de la décision litigieuse. Or, cet âge est en dessous du seuil à partir duquel le Tribunal fédéral parle d’un âge avancé où l’exercice d’une nouvelle activité adaptée ne peut plus raisonnablement être exigée compte tenu des années de travail restant avant la retraite (TF 9C_918/2008 du 28 mai 2009, consid. 4.2.2, 9C_437/2008 du 19 mars 2009, consid. 4 et 9C_612/2007 du 14 juillet 2008, consid. 5.1). Dans l’arrêt 9C_695/2010 du 15 mars 2011, le Tribunal fédéral a jugé que l’assuré, âgé de 58 ans au moment où la modification du droit à la rente prenait effet et de 60 ans au moment de la décision litigieuse, n’avait pas atteint le seuil à partir duquel la jurisprudence considère généralement qu’il n’existe plus de possibilité réaliste d’exploiter la capacité résiduelle de travail sur un marché du travail supposé équilibré (consid. 6.2). Quant au fait qu’il n’a jamais travaillé en Suisse et à sa nationalité (ressortissant kosovar) on ne voit pas en quoi – et le recourant ne l’expose d’ailleurs pas – cela serait concrètement susceptible d’avoir une influence sur ses perspectives salariales dans l’exercice d’une nouvelle activité adaptée à son handicap somatique étant rappelé que le salaire statistique de l’ESS recouvre un large éventail d’activités variées et non qualifiées parfaitement accessibles au recourant au vu de ses limitations fonctionnelles (cf. TF 9C_497/2012 du 7 novembre 2012 ; TF I 383/2006 du 5 avril 2007, consid. 4.4). ee) Tenant compte d’un abattement de 10%, le revenu hypothétique avec invalidité pour 2014 s’élève en conséquence à 59'542 fr. 60, le taux d’invalidité du recourant étant dès lors de 10% comme le retient l’OAI dans sa décision. On constate ainsi que lorsque les revenus sans et avec invalidité sont basés sur une tabelle statistique identique (en l’occurrence l’ESS 2012, TA 1; niveau de qualification 1), il est superflu de les chiffrer avec exactitude. En pareil cas, le degré d’invalidité se confond avec celui de l’incapacité de travail, sous réserve d’une éventuelle réduction du salaire statistique (cf. TFA I 418/2003 du 23 septembre 2003, consid. 6.2 et la référence). En l'occurrence, compte tenu d'une incapacité de travail de 0%, avec réduction de 10%, il résulte un degré d'invalidité largement inférieur à 70% (cf. consid. 4b supra) et cela même en procédant à l’abattement maximum de 25% sur le revenu d'invalide de sorte que le recourant n'a finalement pas droit à une rente.</w:t>
      </w:r>
    </w:p>
    <w:p>
      <w:r>
        <w:rPr>
          <w:b/>
        </w:rPr>
        <w:t>E. 6</w:t>
      </w:r>
    </w:p>
    <w:p>
      <w:r>
        <w:t>a) Selon l'art. 16 LPGA, applicable par renvoi de l’art. 28a al.1 LAI, dans le cas des assurés exerçant une activité lucrative,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En vertu de la jurisprudence, le moment déterminant pour procéder à la comparaison des revenus est celui de la naissance du droit à une (éventuelle) rente d'invalidité (ATF 129 V 222 consid. 4.1 et 128 V 174 consid. 4.1 et 4.2, cf. également TF 9C_548/2011 du 9 mars 2012, consid. 4.2.2 et 9C_673/2010 du 31 mars 2011, consid. 3.3); les revenus avec et sans invalidité doivent alors être déterminés par rapport à un même moment et les modifications de ces revenus susceptibles d'influencer le droit à la rente survenues jusqu'au moment où la décision est rendue, doivent être prises en compte (TFA I 511/2003 du 13 septembre 2004, consid. 5.1). La comparaison des revenus s'effectue, en règle ordinaire, en chiffrant aussi exactement que possible les montants de ces deux revenus et en les confrontant l'un avec l'autre, la différence permettant de calculer le taux d'invalidité (ATF 130 V 343 consid. 3.4 et 128 V 29 consid. 1; TF 9C_29/2012 du 27 juin 2012, consid. 3.1 et 8C_708/2007 du 21 août 2008, consid. 2.1). b) En l'espèce, il est établi que la survenance de l'incapacité de travail totale du recourant dans son activité habituelle remonte au mois d’août 2011 (cf. consid. 5a supra). Celui-ci n’a cependant déposé sa demande de prestations que le 14 janvier 2014, faisant valoir à cette date son droit aux prestations conformément à l’art. 29 al. 1 LPGA. Le recourant ne prétend pas qu'il ne pouvait connaître les circonstances donnant droit à la rente ou avoir été objectivement empêché d'agir en temps utile pour cause de force majeure (cf. consid. 4c supra). De tels éléments ne ressortent par ailleurs pas du dossier. En l’espèce, la naissance du droit à une (éventuelle) rente est le 1 er juillet 2014, soit à l'échéance d'une période de six mois à compter de la demande de prestations (cf. art. 29 al. 1 et 3 LAI). Contrairement à ce que retient l’intimé dans la décision querellée, c’est en réalité cette date qui constitue le moment déterminant pour procéder à la comparaison des revenus et non pas celle qui coïncide avec le début de l’incapacité de travail en août 2011 (cf. ATF 129 V 222 consid.</w:t>
      </w:r>
    </w:p>
    <w:p>
      <w:r>
        <w:rPr>
          <w:b/>
        </w:rPr>
        <w:t>E. 7</w:t>
      </w:r>
    </w:p>
    <w:p>
      <w:r>
        <w:t>Vu ce qui précède, le recours mal fondé, doit être rejeté et la décision attaquée confirmée. a)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sont supportés par le canton (art. 122 al. 1 let. b CPC [code fédéral de procédure civile du 19 décembre 2008,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1bis LAI ; art. 49 al. 1 LPA-VD). Toutefois, dès lors que le recourant est au bénéfice de l’assistance judiciaire, ces frais sont provisoirement laissés à la charge de l’Etat. b) Vu l’issue du recours, il n’y a pas lieu d’allouer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