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225/08 vom 15. Juni 2011</w:t>
      </w:r>
    </w:p>
    <w:p>
      <w:r>
        <w:t>VD Tribunal cantonal, 2011-06-15, FR</w:t>
      </w:r>
    </w:p>
    <w:p>
      <w:r>
        <w:rPr>
          <w:b/>
        </w:rPr>
        <w:t xml:space="preserve">Quelle: </w:t>
      </w:r>
      <w:r>
        <w:t>https://mcp.opencaselaw.ch/entscheid/vd_findinfo_AI_225_08</w:t>
      </w:r>
    </w:p>
    <w:p>
      <w:r>
        <w:t>FR: VD_FINDINFO AI 225/08 du 15 juin 2011</w:t>
      </w:r>
    </w:p>
    <w:p>
      <w:r>
        <w:t>IT: VD_FINDINFO AI 225/08 del 15 giugno 2011</w:t>
      </w:r>
    </w:p>
    <w:p>
      <w:pPr>
        <w:pStyle w:val="Heading2"/>
      </w:pPr>
      <w:r>
        <w:t>Regeste</w:t>
      </w:r>
    </w:p>
    <w:p>
      <w:r>
        <w:t>ASSISTANCE JUDICIAIRE | 18 al. 5 LPA-VD</w:t>
      </w:r>
    </w:p>
    <w:p>
      <w:pPr>
        <w:pStyle w:val="Heading2"/>
      </w:pPr>
      <w:r>
        <w:t>Erwägungen</w:t>
      </w:r>
    </w:p>
    <w:p>
      <w:r>
        <w:rPr>
          <w:b/>
        </w:rPr>
        <w:t>E. 2</w:t>
      </w:r>
    </w:p>
    <w:p>
      <w:r>
        <w:t>RAJ [règlement sur l'assistance judiciaire en matière civile du 7 décembre 2010; RSV 211.02.3]); qu'il convient de rémunérer 13.4 heures de travail pour l'activité jusqu'au 31 décembre 2010, soit 2'595 fr. 30 (dont 183 fr. 30 de TVA à 7.6%), et 1.66 heures pour l'activité en 2011, soit 322 fr. 70 (dont 23 fr. 90 de TVA à 8%), soit au total 2'918 francs; qu'une indemnité forfaitaire de 100 fr. pour les débours doit être allouée, TVA à 8% en plus (art. 3 al. 3 RAJ), soit 108 francs; que l'indemnité de 3'026 fr. doit être réduite d'un montant de 2'000 fr. perçu de l'OAI à titre de dépens, à la suite de l'arrêt rendu le 9 décembre 2010 par la Cour de céans; que l'indemnité globale sera supportée par le canton, provisoirement (art. 122 al. 1 let. a et b CPC [code de procédure civile du 19 décembre 2008, RS 272], applicable par renvoi de l'art. 18 al. 5 LPA-VD), la partie étant tenue à remboursement dès qu'elle est en mesure de le faire (art. 123 al. 1 CPC, applicable par renvoi de l'art. 18 al. 5 LPA-VD), selon les conditions fixées par le Service juridique et législatif; Par ces motifs, le juge unique prononce : I. L'indemnité d'office de Me Olivier Carré, conseil du recourant dans la procédure AI 225/08, à laquelle l'arrêt du 9 décembre 2010 a mis fin, est arrêtée à 1'026 fr. (mille vingt-six francs). II. Le bénéficiaire de l'assistance judiciaire est, dans la mesure de l'art. 123 CPC applicable par renvoi de l'art. 18 al. 5 LPA-VD, tenu au remboursement des frais judiciaires et de l'indemnité du conseil d'office mis à la charge de l'Etat. Le juge unique :               La greffière : Du La décision qui précède est notifiée à : ‑ Me Olivier Carré (pour M.________) ‑ Office de l'assurance-invalidité pour le canton de Vaud par l'envoi de photocopies. Cette décision est communiquée, par courrier électronique, au Service juridique et législatif du canton de Vaud, à Lausanne.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