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217/15 - 173/2017 vom 8. Juni 2017</w:t>
      </w:r>
    </w:p>
    <w:p>
      <w:r>
        <w:t>VD Tribunal cantonal, 2017-06-08, FR</w:t>
      </w:r>
    </w:p>
    <w:p>
      <w:r>
        <w:rPr>
          <w:b/>
        </w:rPr>
        <w:t xml:space="preserve">Quelle: </w:t>
      </w:r>
      <w:r>
        <w:t>https://mcp.opencaselaw.ch/entscheid/vd_findinfo_AI_217_15_-_173_2017</w:t>
      </w:r>
    </w:p>
    <w:p>
      <w:r>
        <w:t>FR: VD_FINDINFO AI 217/15 - 173/2017 du 8 juin 2017</w:t>
      </w:r>
    </w:p>
    <w:p>
      <w:r>
        <w:t>IT: VD_FINDINFO AI 217/15 - 173/2017 del 8 giugno 2017</w:t>
      </w:r>
    </w:p>
    <w:p>
      <w:pPr>
        <w:pStyle w:val="Heading2"/>
      </w:pPr>
      <w:r>
        <w:t>Regeste</w:t>
      </w:r>
    </w:p>
    <w:p>
      <w:r>
        <w:t>LOI FÉDÉRALE SUR L'ASSURANCE-INVALIDITÉ, JEUNE ADULTE, FORMATION PROFESSIONNELLE INITIALE, RENTE D'INVALIDITÉ, REFUS DE LA PRESTATION D'ASSURANCE | 16 LAI, 28 LAI, 6 LPGA, 7 LPGA, 8 LPGA, 26 RAI</w:t>
      </w:r>
    </w:p>
    <w:p>
      <w:pPr>
        <w:pStyle w:val="Heading2"/>
      </w:pPr>
      <w:r>
        <w:t>Erwägungen</w:t>
      </w:r>
    </w:p>
    <w:p>
      <w:r>
        <w:rPr>
          <w:b/>
        </w:rPr>
        <w:t>E. 1</w:t>
      </w:r>
    </w:p>
    <w:p>
      <w:r>
        <w:t>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compte tenu des féries estivales (art. 38 al. 4 et 60 LPGA),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w:t>
      </w:r>
    </w:p>
    <w:p>
      <w:r>
        <w:rPr>
          <w:b/>
        </w:rPr>
        <w:t>E. 2</w:t>
      </w:r>
    </w:p>
    <w:p>
      <w:r>
        <w:t>Le litige porte sur le droit du recourant à une rente d’invalidité, singulièrement sur la question de savoir si la mesure de formation au Centre du C.________ préconisée par l’OAI était raisonnablement exigible de sa part.</w:t>
      </w:r>
    </w:p>
    <w:p>
      <w:r>
        <w:rPr>
          <w:b/>
        </w:rPr>
        <w:t>E. 3</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w:t>
      </w:r>
    </w:p>
    <w:p>
      <w:r>
        <w:rPr>
          <w:b/>
        </w:rPr>
        <w:t>E. 4</w:t>
      </w:r>
    </w:p>
    <w:p>
      <w:r>
        <w:t>a) La procédure dans le domaine des assurances sociales est régie par le principe inquisitoire d'après lequel les faits pertinents de la cause doivent être constatés d'office par l'assureur (art. 43 al. 1 LPGA) ou par le juge en cas de recours (art. 61 let. c LPGA). Le devoir d'instruction s'étend jusqu'à ce que les faits nécessaires à l'examen des prétentions en cause soient suffisamment élucidés (TF 9C_1012/2008 du 30 juin 2009 consid. 3.2.1 ; TF 8C_364/2007 du 19 novembre 2007 consid. 3.2).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cf. TF 9C_718/2015 du 22 mars 2016 consid. 5.2). Selon la jurisprudence (TF U 571/06 du 29 mai 2007 consid. 4.2, in RSAS 2008 p. 181),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 Ueli Kieser , ATSG-Kommentar, 2 e éd., n. 12 et 17 ad art. 43 LPGA). La nécessité de mettre en oeuvre une nouvelle expertise découle du point de savoir si les rapports médicaux au dossier remplissent les exigences matérielles et formelles auxquelles sont soumises les expertises médicales (TF 9C_1012/2008 précité consid. 3.2.2). b) Ainsi, aux termes de l'art. 43 al. 1, 1 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(art. 43 al. 3 LPGA). Le cas échéant, l'assureur pourra rejeter la demande présentée par l'intéressé en considérant que les faits dont celui-ci entend tirer un droit ne sont pas démontrés (cf. ATF 117 V 261 consid. 3b et les références citées ; TF 9C_502/2013 du 14 octobre 2013, consid. 2). c) Dans le domaine de l'assurance-invalidité, l’art. 7 LAI prévoit que l’assuré doit entreprendre tout ce qui peut être raisonnablement exigé de lui pour réduire la durée et l’étendue de l’incapacité de travail et pour empêcher la survenance d’une invalidité (al. 1). L’assuré doit participer activement à la mise en œuvre de toutes les mesures raisonnablement exigibles contribuant soit au maintien de son emploi actuel, soit à sa réadaptation à la vie professionnelle ou à l’exercice d’une activité comparable (travaux habituels). Il s’agit notamment des mesures d’ordre professionnel (art. 15 à 18 et 18 b LAI) (al. 2). L'art. 7b al. 1 LAI prévoit que les prestations peuvent être réduites ou refusées conformément à l'art. 21 al. 4 LPGA si l'assuré a manqué aux obligations prévues à l'art. 7 LAI ou à l'art. 43 al. 2 LPGA. L'art. 7b al. 2 LAI prévoit par ailleurs qu'en dérogation à l'art. 21 al. 4 LPGA, les prestations peuvent être réduites ou refusées sans mise en demeure et sans délai de réflexion si l'assuré : a) ne s'est pas annoncé sans délai à l'AI malgré l'injonction donnée par l'office Al en vertu de l'art. 3c al. 6 LAI et que cette omission a prolongé ou aggravé l'incapacité de travail ou l'invalidité ; b) a manqué à son obligation de communiquer au sens de l'art. 31 al. 1 LPGA ; c) a obtenu ou tenté d'obtenir indûment des prestations de l'AI ; d) ne communique pas à un office Al les renseignements dont ce dernier a besoin pour remplir les tâches qui lui sont assignées par la loi. Selon l’art. 21 al. 4 LPGA, les prestations d’assurance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Comme l'indique la référence aux art.</w:t>
      </w:r>
    </w:p>
    <w:p>
      <w:r>
        <w:rPr>
          <w:b/>
        </w:rPr>
        <w:t>E. 7</w:t>
      </w:r>
    </w:p>
    <w:p>
      <w:r>
        <w:t>a) Vu ce qui précède, le recours est rejeté, ce qui entraîne la confirmation de la décision du 15 juin 2015. b) En dérogation à l’art. 61 let. a LPGA, la procédure en matière de contestations portant sur l’octroi et le refus de prestations de l’AI devant le tribunal cantonal des assurances est soumise à des frais de justice, qu’il convient en l’occurrence de fixer à 400 francs et de mettre à la charge du recourant n’obtenant pas gain de cause (art. 69 al. 1 bis LAI et 49 al. 1 LPA-VD). c) Le recourant n’a pas le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