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202/10 - 446/2011 vom 3. Oktober 2011</w:t>
      </w:r>
    </w:p>
    <w:p>
      <w:r>
        <w:t>VD Tribunal cantonal, 2011-10-03, FR</w:t>
      </w:r>
    </w:p>
    <w:p>
      <w:r>
        <w:rPr>
          <w:b/>
        </w:rPr>
        <w:t xml:space="preserve">Quelle: </w:t>
      </w:r>
      <w:r>
        <w:t>https://mcp.opencaselaw.ch/entscheid/vd_findinfo_AI_202_10_-_446_2011</w:t>
      </w:r>
    </w:p>
    <w:p>
      <w:r>
        <w:t>FR: VD_FINDINFO AI 202/10 - 446/2011 du 3 octobre 2011</w:t>
      </w:r>
    </w:p>
    <w:p>
      <w:r>
        <w:t>IT: VD_FINDINFO AI 202/10 - 446/2011 del 3 ottobre 2011</w:t>
      </w:r>
    </w:p>
    <w:p>
      <w:pPr>
        <w:pStyle w:val="Heading2"/>
      </w:pPr>
      <w:r>
        <w:t>Regeste</w:t>
      </w:r>
    </w:p>
    <w:p>
      <w:r>
        <w:t>RENTE D'INVALIDITÉ, RENTE TEMPORAIRE, RÉVISION{PRESTATION D'ASSURANCE} | 28 al. 2 LAI, 4 al. 1 LAI, 17 al. 1 LPGA, 8 al. 1 LPGA</w:t>
      </w:r>
    </w:p>
    <w:p>
      <w:pPr>
        <w:pStyle w:val="Heading2"/>
      </w:pPr>
      <w:r>
        <w:t>Erwägungen</w:t>
      </w:r>
    </w:p>
    <w:p>
      <w:r>
        <w:rPr>
          <w:b/>
        </w:rPr>
        <w:t>E. 3</w:t>
      </w:r>
    </w:p>
    <w:p>
      <w:r>
        <w:t>octobre 2011 __________________ Présidence de               M. Neu Juges :              Mmes Di Ferro Demierre et Brélaz Braillard Greffier : M.              Simon ***** Cause pendante entre : F.________ , à Aigle, recourante, représentée par Me Jean-Michel Duc, avocat à Lausanne, et Office de l'assurance-invalidité pour le canton de Vaud , à Vevey, intimé. _______________ Art.</w:t>
      </w:r>
    </w:p>
    <w:p>
      <w:r>
        <w:rPr>
          <w:b/>
        </w:rPr>
        <w:t>E. 8</w:t>
      </w:r>
    </w:p>
    <w:p>
      <w:r>
        <w:t>mai 2009, l'assurée a déposé auprès de l'OAI une demande de révision de son droit à la rente, se prévalant d'une aggravation de son état de santé. Par arrêt du 2 juillet 2009, la Cour des assurances sociales du Tribunal cantonal a réformé la décision de l'OAI en ce sens que l'assurée a droit à trois quarts de rente à compter du 1 er janvier 2005. Sur le plan médical, elle a retenu que l'avis du Dr R.________, complet sur le plan rhumatologique, dûment motivé et corroboré par les autres médecins consultés, était prépondérant par rapport à celui du SMR, de sorte qu'une capacité de travail de 50% devait être retenue. Avec un revenu sans invalidité correspondant à un plein temps et un salaire effectivement réalisé comme revenu d'invalide, elle a retenu un degré d'invalidité de 64.71%. B. L'OAI a requis un nouvel avis au Dr Q.________, qui, par courrier du 31 juillet 2009, a expliqué que l'évolution de l'arthroscopie des genoux du 25 avril 2007 avait été défavorable et avait nécessité une prothèse totale des deux genoux, en janvier 2008 à droite et en juillet 2008 à gauche. Les suites postopératoires ont été décrites par ce médecin comme simples. Dans un rapport du 7 septembre 2009, requis par l'OAI, le Dr L.________ a diagnostiqué une récidive de cervico-dorso-lombalgies, des troubles du sommeil, une fatigue, des troubles de la concentration et un état dépressivo-anxieux chronique. Il a retenu que le tableau clinique de la patiente depuis le début de l'année (fatigue, troubles du sommeil, difficultés de concentration, récidive des cervico-dorso-lombalgies) la rendait inapte à exercer son activité professionnelle. L'OAI s'est aussi adressé à la Dresse Z.________ qui, en date du 23 septembre 2009, a relaté les problèmes somatiques rencontrés par l'assurée et retenu une capacité de travail nulle dans l'activité habituelle d'employée d'administration spécialisée. Dans un avis médical du 11 novembre 2009, sous la plume des Drs C.________ et S.________, le SMR a relevé que l'état de santé de l'assurée s'était modifié depuis août 2006, en particulier au plan ostéo-articulaire par la mise en place des prothèses totales des genoux. En l'absence de complications, il a relevé qu'on pouvait espérer une amélioration de l'état de santé de l'assurée, le statu quo étant en principe atteint au plus tard six mois après la dernière intervention, soit en février 2009. Il a requis un nouvel examen au SMR pour déterminer la capacité de travail. Le 30 novembre 2009, l'assurée a été soumise à un examen clinique orthopédique au SMR. Le 17 décembre 2009, le Dr N.________, chirurgien orthopédique FMH, a posé les diagnostics de cervico-dorso-lombalgies chroniques sur troubles dégénératifs sans troubles neurologiques, de gonarthrose primaire bilatérale, traitée par arthroplastie totale ddc, et de neuropathie du nerf cubital à gauche au niveau du coude. Il a retenu ce qui suit dans son appréciation du cas: "Mme F.________ pose une nouvelle demande Al en mai 2009 en raison d’une aggravation de son état de santé. Cette aggravation consiste en une augmentation de l’intensité douloureuse des cervico-dorso-Iombalgies. Les radiographies de la colonne cervicale, dorsale et lombaire effectuées en janvier 2009 à l’hôpital du Chablais montraient une discopathie avancée C5-C6, modérée C6-C7, une discrète antélisthésis L4-L5 d’origine dégénérative. Depuis le dernier examen SMR de septembre 2006, l’assurée a développé une neuropathie du nerf cubital au niveau du coude à gauche qui est traitée avec une attelle nocturne en extension. L’état de ses genoux s’est aggravé puisqu’elle a nécessité une arthroplastie totale des 2 genoux en janvier et juillet 2008. Malgré ces opérations, l’assurée décrit des douleurs nocturnes allant jusqu’à 10/10 sur l’échelle analogique des douleurs. Nous avons mis en évidence 4 signes positifs sur 5 selon Waddell. L’assurée porte un lombostat dont l’utilité reste à démontrer ainsi que des supports plantaires sur mesure. Limitations fonctionnelles Mme F.________ peut effectuer un travail sédentaire ou semi-sédentaire dans lequel elle puisse alterner à sa guise la position debout avec la position assise. Elle doit éviter: les positions statiques prolongées, les travaux penchée en avant ou en porte-à-faux, le port de charges supérieures à 5 kg, de marcher en terrain irrégulier, de monter ou descendre les escaliers ou les pentes à répétition et de travailler à genoux ou accroupie. […] Après avoir attentivement examiné l’assurée et son dossier, nous considérons que la capacité de travail de cette assurée, dans un travail parfaitement adapté aux limitations fonctionnelles, n’est pas complète en raison des multiples atteintes ostéomusculaires. Nous considérons que 6 mois après la dernière arthroplastie du genou, c’est-à-dire à partir de janvier 2009, l’assurée récupère une capacité de travail de 50% dans une activité adaptée aux limitations fonctionnelles. Durant la période entre novembre 2007 et janvier 2009, l’assurée avait perdu toute capacité de travail". Dans un avis médical SMR, non daté mais versé au dossier le 8 janvier 2010, le Dr C.________, se basant sur les constatations médicales et les conclusions du Dr N.________, a retenu une capacité de travail de 50% dans l'activité exercée, considérée comme adaptée, depuis janvier 2007. Dans un projet de décision du 14 janvier 2010, l'OAI a informé l'assurée de son intention de lui reconnaître le droit à une rente entière du 1 er février 2008 (soit après trois mois d'aggravation depuis novembre 2007) au 31 mars 2009 (soit après trois mois d'amélioration depuis janvier 2009 avec une capacité de travail à nouveau exigible de 50%), puis à trois quarts de rente dès le 1 er avril 2009. Il a reconnu une incapacité de travail totale dans toute activité pour la période couvrant les deux arthroplasties, du 21 novembre 2007 à fin décembre 2008 puis, selon le SMR, une capacité de travail de 50% depuis janvier 2009 dans l'activité exercée, réputée adaptée. Le 19 janvier 2010, par son mandataire, l'assurée a fait part de ses objections à l'encontre de ce préavis, concluant à l'octroi d'une rente entière dès le 1 er avril 2008. Se fondant sur l'avis de ses médecins traitants, elle a contesté l'avis du SMR et réclamé la mise en œuvre d'une expertise. Dans un avis médical SMR du 23 mars 2010, les Drs C.________ et S.________ ont relevé notamment que les constatations de la Dresse Z.________ et les récents rapports versés au dossier ne permettaient pas de justifier une aggravation de l'état de santé de l'assurée sur le plan psychique, ajoutant que l'avis des experts était prépondérant par rapport à celui des médecins traitants, de sorte qu'une expertise pluridisciplinaire n'était pas nécessaire. Par décision du 19 avril 2010, l'OAI a reconnu à l'assurée le droit à une rente entière du 1 er février 2008 au 31 mars 2009. Il s'est référé aux mêmes motifs que ceux figurant dans son préavis du 14 janvier 2010, pour fonder le droit à trois quarts de rente dès le 1 er avril 2009. C. Par acte de son mandataire du 20 mai 2009, F.________ fait recours au Tribunal cantonal et conclut à la réforme de cette décision en ce sens qu'elle a droit à l'octroi d'une rente entière d'invalidité dès le 1 er février 2008. L'assurée fait valoir que le rapport d'examen du SMR, établi par le Dr N.________, ne mentionne aucune modification de son état de santé qui justifierait la réduction, par voie de révision, au 1 er avril 2009, d'une rente entière à trois quarts de rente, l'avis du Dr N.________ constituant tout au plus une appréciation médicale différente d'un même état de fait. A titre subsidiaire, compte tenu des avis médicaux divergents, elle réclame la mise en œuvre d'une expertise. Le 9 septembre 2010, l'OAI conclut au rejet du recours, se référant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en l'espèce. La cour des assurances sociales du Tribunal cantonal est compétente pour statuer (art. 93 al. 1 let. a LPA-VD). 2. En l'espèce, contestant toute amélioration de son état de santé et se prévalant au contraire d'une aggravation de son état de santé, la recourante conclut à l'octroi d'une rente entière à compter du 1 er février 2008, alors que l'OAI lui reconnaît le droit à une rente entière limitée dans le temps du 1 er février 2008 au 31 mars 2009, puis à l'octroi de trois quarts de rente pour la période subséquente.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I 554/01 du 19 avril 2002 consid. 2a).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TF 9C_94/2009 du 29 avril 2009 consid. 3.3; TF 8C_936/2008 du 7 juillet 2009 consid. 6). Il n'en va différemment que si ces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c)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(al. 2, 1 ère phrase).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3. a) Quand bien même la question n'est pas contestée par la recourante, il y a lieu d'examiner l'octroi, par voie de révision, d'une rente entière dès le 1 er février 2008. Selon l'arrêt du 2 juillet 2009 de la Cour de céans, réformant la décision du 22 février 2008 de l'OAI, le droit de la recourante à trois quarts de rente d'invalidité a été reconnu à compter du 1 er janvier 2005; l'avis du Dr R.________, complet sur le plan rhumatologique, dûment motivé et corroboré par les autres médecins consultés, a été considéré comme prépondérant par rapport à celui du SMR. L'assurée présentait alors les atteintes de lombosciatalgies G chroniques récidivantes sur dysfonction de la sacro-illiaque gauche et d'état dépressif réactionnel sur un fond dépressivo-anxieux chronique, justifiant une incapacité de travail de 50% depuis le 1 er janvier 2004 (rapports des 16 février et 24 août 2004 du Dr L.________), respectivement de syndrome vertébral lombaire et de syndrome fémoro-rotulien bilatéral prédominant à gauche, entraînant sur le plan rhumatologique une incapacité de travail de 50% dans une activité adaptée (rapport du 1 er juin 2005 du Dr R.________). Le Dr X.________, lors de l'examen SMR du 1 er septembre 2006, a posé les diagnostics de lombosciatalgies G sur troubles dégénératifs et statiques, de troubles malformatifs de la jonction avec hémilombalisation de S1 gauche, de cervicalgies par intermittence sur trouble statiques et dégénératifs débutants et d'épicondylite bilatérale. Le 20 juin 2007, le Dr Q.________ a relevé une gonarthrose tricompartimentale (fémoro-patellaire sévère), une déchirure méniscale dégénérative interne et externe et une chondrocalcinose massive des deux genoux. En date du 22 novembre 2007, le Dr J.________ a constaté un syndrome de compression du nerf cubital au coude gauche. Le 25 janvier 2008, le Dr L.________ a signalé l'apparition d'une hypoesthésie et de paresthésie des deux derniers doigts à gauche. Enfin, le 31 janvier 2008, la Dresse Z.________ a relevé une aggravation du problème narcissique et constaté une thymie dépressive, des idées noires, un sentiment d'inutilité très important et des troubles du sommeil. b) Dans son rapport d'examen du 17 décembre 2009, le Dr N.________ a signalé, depuis l'examen au SMR en septembre 2006, que l'assurée avait développé une neuropathie du nerf cubital au niveau du coude gauche et que l'état des genoux s'était aggravé puisqu'ils avaient nécessité une arthroplastie totale en janvier et juillet 2008; il a retenu une incapacité de travail totale entre novembre 2007 et janvier 2009. Le Dr C.________ a pour sa part également retenu une incapacité de travail totale pour cette même période. c) Il en résulte que, conformément à l'avis du SMR, corroboré par les constatations du Dr J.________ notamment, l'assurée présente une aggravation de son état de santé depuis novembre 2007, justifiant une incapacité de travail totale. C'est donc à bon droit que, après un délai de trois mois à compter de cette aggravation de l'état de santé (art. 88a al. 2 RAI), le droit à une rente entière a été reconnu à la recourante à compter du 1 er février 2008. 4 a) Il reste à examiner la question, contestée par la recourante, de la diminution par voie de révision, avec effet au 1 er avril 2009, du droit à trois quarts de rente d'invalidité. Dans un courrier du 31 juillet 2009, le Dr Q.________ a expliqué que l'évolution de l'arthroscopie des genoux, défavorable, avait nécessité une prothèse totale des deux genoux, en janvier 2008 à droite et en juillet 2008 à gauche. Le 7 septembre 2009, le Dr L.________ a diagnostiqué une récidive de cervico-dorso-lombalgies, des troubles du sommeil, une fatigue, des troubles de la concentration et un état dépressivo-anxieux chronique. Il a retenu que le tableau clinique de la patiente depuis le début de l'année (fatigue, troubles du sommeil, difficultés de concentration, récidive des cervico-dorso-lombalgies) la rendait inapte à exercer son activité professionnelle. La Dresse Z.________ a pour sa part, en date du 23 septembre 2009, relaté les problèmes somatiques rencontrés par l'assurée et retenu une capacité de travail nulle dans l'activité habituelle d'employée d'administration spécialisée. Le 11 novembre 2009, les Drs C.________ et S.________ ont estimé qu'en l'absence de complications, on pouvait espérer une amélioration de l'état de santé de l'assurée, le statu quo étant atteint au plus tard six mois après la dernière intervention, soit en février 2009. Dans son rapport d'examen du 17 décembre 2009, s'écartant de l'avis des Drs Z.________ et L.________, le Dr N.________ a estimé que la capacité de travail de l'assurée, dans un travail "parfaitement adapté à ses limitations fonctionnelles", n’était pas complète en raison des multiples atteintes ostéomusculaires, mais que 6 mois après la dernière arthroplastie du genou, soit dès janvier 2009, l’intéressée avait récupéré une capacité de travail de 50% dans une activité adaptée à ses limitations fonctionnelles. Le Dr C.________ s'est par la suite rallié à l'avis du Dr N.________. Dans un avis médical SMR du 23 mars 2010, les Drs C.________ et S.________ ont notamment relevé que les constatations de la Dresse Z.________ et les récents rapports versés au dossier ne permettaient pas de justifier une aggravation de l'état de santé de l'assurée sur le plan psychique. b) Dans son rapport d'examen du SMR, le Dr N.________ écarte sans réelle discussion l'avis du Dr L.________ et nie toute problématique psychique, alors que celle-ci est pourtant attestée par la Dresse Z.________. On peine à discerner les motivations du médecin du SMR, dès lors qu'il ne s'appuie pas sur des constatations médicales permettant de réfuter celles, en particulier, du Dr L.________. Or ce dernier, dans son rapport du 7 septembre 2009, a retenu que l'assurée se plaignait depuis début 2009 d'une fatigue inhabituelle avec des difficultés de concentration et qu'elle signalait la reprise des douleurs au niveau de la nuque, du dos, de la région lombaire, des épaules et de la fesse gauche. Il a également procédé à un status complet, constatant notamment une très vive douleur à la pression de la fesse gauche et dans la région sacro-iliaque. Il en a déduit que le tableau clinique de sa patiente la rendait inapte à exercer son activité professionnelle. Complet et motivé, ce rapport du Dr L.________ satisfait pleinement aux critères permettant de lui reconnaître une pleine valeur probante. Pour justifier une amélioration de l'état de santé de l'assurée, le SMR se fonde uniquement sur un délai de six mois après la dernière arthroplastie (effectuée en juillet 2008), soit à partir de janvier 2009. Au vu du rapport d'examen du Dr N.________, il ne s'agit toutefois que d'une approche purement théorique, totalement dénuée de motivation. Sur ce point, dans leur avis médical SMR du 11 novembre 2009, les Drs C.________ et S.________ – qui n'ont pas personnellement examiné l'assurée – ne se sont pas montrés plus convaincants, se fondant quant à eux sur des suppositions. Ils se sont en effet bornés à relever que, dans l'abstrait, le "but de toute intervention chirurgicale est d'améliorer le patient", précisant que "en l'absence de complication, on peut espérer que l'assurée ait été plutôt améliorée par ces interventions" et qu'on "peut considérer que le statu quo est atteint au plus tard 6 mois après la dernière intervention (février 2009)". Les suites postopératoires après ces opérations aux genoux ont certes été décrites comme "simples" par le Dr Q.________ (rapport du 31 juillet 2009) mais l'approche théorique et spéculative du SMR ne suffit pas à établir qu'un statu quo soit intervenu six mois après l'opération de juillet 2008. Par ailleurs, la problématique de l'assurée est globale, son état de santé s'étant au fil du temps détérioré à de nombreux niveaux (genoux, membre supérieur gauche, douleurs dorsales, troubles psychiques, notamment), ayant du reste nécessité l'octroi de moyens auxiliaires, tels un élévateur de bains, des orthèses de tronc et des appareils auditifs. Les Drs L.________ et Z.________, respectivement dans leurs rapports des 7 et 23 septembre 2009, tiennent justement compte des atteintes diverses dans leur globalité, en particulier quant à leur impact sur la capacité de travail, qu'ils considèrent comme nulle dans l'activité habituelle. Or, dans son rapport d'examen, le Dr N.________ se borne à évaluer l'état de santé de l'assurée sur le plan orthopédique. On ne saurait donc, comme le fait le SMR, se fonder uniquement sur les interventions aux genoux pour justifier une amélioration de l'état de santé de l'assurée. Les Drs L.________ et Z.________ ont du reste rendu leurs rapports postérieurement à la date arrêtée de manière théorique au 1 er janvier 2009 et telle que réputée, selon le SMR, avoir emporté une amélioration de l'état de santé, ce qui ne peut que renforcer la pertinence de leurs avis. Enfin, l'activité adaptée à laquelle se réfère le Dr N.________, qui serait celle habituelle, entre en contradiction avec les limitations fonctionnelles qu'il décrit. On voit en effet mal une collaboratrice administrative pouvoir "alterner à sa guise la position debout avec la position assise" dans l'exercice de sa profession, ou pouvoir éviter les travaux penchée en avant ou en porte-à-faux, voire les positions statiques prolongées. c) Avec les Drs L.________ (rapport du 7 septembre 2009) et Z.________ (rapport du 23 septembre 2009), on retiendra que l'assurée présente une incapacité de travail totale dans son activité habituelle d'employée d'administration. Ces médecins ne se sont pas prononcés au sujet de l'éventuel renvoi à une activité mieux adaptée, compte tenu de l'état de santé global de l'assurée, de son âge et du caractère illusoire d'un changement de profession. Cela étant, dans son rapport d'examen, le Dr N.________ a retenu que l'assurée présentait une capacité de travail de 50% dans une activité adaptée à ses limitations fonctionnelles. Il y a donc lieu de procéder à une comparaison des revenus pour déterminer le degré d'invalidité et donc le droit à la rente. Pour le revenu sans invalidité, on se basera sur le salaire de 110'500 fr. que l'assurée aurait reçu, pour un taux de 100% en 2005, dans son activité auprès de la commune de [...] (arrêt de la Cour de céans du 2 juillet 2009 consid. 4b). Pour le revenu d'invalide, selon l'ESS 2005 dans des activités simples et répétitives pour des femmes, on se basera sur un salaire annuel de 49'237 fr. 30 (TF 9C_536/2008 du 14 novembre 2008 consid. 2.2 et les références citées). Si on retient, comme le Dr N.________, une capacité de travail de 50% dans une activité adaptée aux limitations fonctionnelles de l'intéressée, le revenu d'invalide se monte, indépendamment d'un abattement, à 24'618 fr. 65. Il s'ensuit que le degré d'invalidité, sans qu'il n'y ait lieu de tenir compte de l'évolution des salaires puisqu'elle concernerait tant les revenus de valide que d'invalide, s'élève à 77.72%, taux qui ouvre le droit à une rente entière (art. 28 al. 2 LAI). 5. Partant, le recours doit être admis et la décision attaquée réformée en ce sens que la diminution par voie de révision, avec effet au 1 er avril 2009, du droit à trois quarts de rente d'invalidité n'est pas fondée. Le droit de la recourante à une rente entière d'invalidité doit donc être reconnu à compter du 1 er février 2008, respectivement au-delà du 1 er avril 2009. 6. Vu l'issue du litige, il n'y a pas lieu de percevoir de frais de justice à charge de l'intimé débouté (art. 52 al. 1 LPA-VD). La recourante, qui obtient gain de cause avec le concours d'un mandataire professionnel, a quant à elle droit à l'octroi de dépens (art. 61 let. g LPGA), arrêtés à 1'500 fr. à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