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197/12 - 320/2012 vom 27. September 2012</w:t>
      </w:r>
    </w:p>
    <w:p>
      <w:r>
        <w:t>VD Tribunal cantonal, 2012-09-27, FR</w:t>
      </w:r>
    </w:p>
    <w:p>
      <w:r>
        <w:rPr>
          <w:b/>
        </w:rPr>
        <w:t xml:space="preserve">Quelle: </w:t>
      </w:r>
      <w:r>
        <w:t>https://mcp.opencaselaw.ch/entscheid/vd_findinfo_AI_197_12_-_320_2012</w:t>
      </w:r>
    </w:p>
    <w:p>
      <w:r>
        <w:t>FR: VD_FINDINFO AI 197/12 - 320/2012 du 27 septembre 2012</w:t>
      </w:r>
    </w:p>
    <w:p>
      <w:r>
        <w:t>IT: VD_FINDINFO AI 197/12 - 320/2012 del 27 settembre 2012</w:t>
      </w:r>
    </w:p>
    <w:p>
      <w:pPr>
        <w:pStyle w:val="Heading2"/>
      </w:pPr>
      <w:r>
        <w:t>Regeste</w:t>
      </w:r>
    </w:p>
    <w:p>
      <w:r>
        <w:t>RETRAIT{VOIE DE DROIT}, RADIATION DU RÔLE | 94 al. 1 let. c LPA-VD</w:t>
      </w:r>
    </w:p>
    <w:p>
      <w:pPr>
        <w:pStyle w:val="Heading2"/>
      </w:pPr>
      <w:r>
        <w:t>Volltext</w:t>
      </w:r>
    </w:p>
    <w:p>
      <w:r>
        <w:t>Vaud Tribunal cantonal Cour des assurances sociales 27.09.2012 AI 197/12 - 320/2012</w:t>
      </w:r>
    </w:p>
    <w:p>
      <w:r>
        <w:t>RETRAIT{VOIE DE DROIT}, RADIATION DU RÔLE | 94 al. 1 let. c LPA-VD</w:t>
      </w:r>
    </w:p>
    <w:p>
      <w:r>
        <w:t>TRIBUNAL CANTONAL AI 197/12 - 320/2012 ZD12.036558 COUR DES ASSURANCES SOCIALES _____________________________________________ Décision du 27 septembre 2012 __________________________ Présidence de               Mme Dessaux , juge unique Greffier : M.              Addor ***** Cause pendante entre : G.________ , à Lausanne, recourante, et OFFICE DE L'ASSURANCE-INVALIDITE POUR LE CANTON DE VAUD , à Vevey, intimé. _______________ Art. 94 al. 1 let. c LPA-VD Vu le recours formé le 7 septembre 2012 par G.________ à l’encontre de la décision prise le 11 août 2011 par l'Office de l'assurance-invalidité pour le canton de Vaud, vu la lettre adressée le 12 septembre 2012 par le juge instructeur à la recourante, l'avisant du caractère manifestement tardif de son recours et l'informant de la possibilité de le retirer sans frais, à défaut de quoi une décision d'irrecevabilité serait rendue, vu la déclaration de retrait du recours envoyée par la recourante le 23 septembre 2012; considérant qu’il y a lieu de rayer la cause du rôle par suite de retrait du recours, selon la procédure de l’art. 94 al. 1 let. c LPA-VD (loi vaudoise du 28 octobre 2008 sur la procédure administrative;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Le greffier : Du La décision qui précède est notifiée à : ‑ Mme G.________,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