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196/09 - 90/2011 vom 23. November 2010</w:t>
      </w:r>
    </w:p>
    <w:p>
      <w:r>
        <w:t>VD Tribunal cantonal, 2010-11-23, FR</w:t>
      </w:r>
    </w:p>
    <w:p>
      <w:r>
        <w:rPr>
          <w:b/>
        </w:rPr>
        <w:t xml:space="preserve">Quelle: </w:t>
      </w:r>
      <w:r>
        <w:t>https://mcp.opencaselaw.ch/entscheid/vd_findinfo_AI_196_09_-_90_2011</w:t>
      </w:r>
    </w:p>
    <w:p>
      <w:r>
        <w:t>FR: VD_FINDINFO AI 196/09 - 90/2011 du 23 novembre 2010</w:t>
      </w:r>
    </w:p>
    <w:p>
      <w:r>
        <w:t>IT: VD_FINDINFO AI 196/09 - 90/2011 del 23 novembre 2010</w:t>
      </w:r>
    </w:p>
    <w:p>
      <w:pPr>
        <w:pStyle w:val="Heading2"/>
      </w:pPr>
      <w:r>
        <w:t>Regeste</w:t>
      </w:r>
    </w:p>
    <w:p>
      <w:r>
        <w:t>CONSTATATION DES FAITS | 43 al. 1 LPGA, 98 let. b LPA-VD</w:t>
      </w:r>
    </w:p>
    <w:p>
      <w:pPr>
        <w:pStyle w:val="Heading2"/>
      </w:pPr>
      <w:r>
        <w:t>Erwägungen</w:t>
      </w:r>
    </w:p>
    <w:p>
      <w:r>
        <w:rPr>
          <w:b/>
        </w:rPr>
        <w:t>E. 5</w:t>
      </w:r>
    </w:p>
    <w:p>
      <w:r>
        <w:t>Vu ce qui précède, le recours doit être admis pour constatation incomplète des faits pertinents et violation des règles de droit fédéral sur l'appréciation des preuves. La décision de l'OAI du 12 janvier 2009 est annulée, la cause étant renvoyée à l’intimé pour nouvelle instruction au sens du considérant qui précède.</w:t>
      </w:r>
    </w:p>
    <w:p>
      <w:r>
        <w:rPr>
          <w:b/>
        </w:rPr>
        <w:t>E. 6</w:t>
      </w:r>
    </w:p>
    <w:p>
      <w:r>
        <w:t>La recourante, qui obtient gain de cause, a droit à des dépens qu'il convient de fixer à 1'500 fr. (art. 61 let. g LPGA, 55 LPA-VD). Il n'y a pas lieu de percevoir des frais judiciaires (art.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