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187/17 - 318/2018 vom 6. November 2018</w:t>
      </w:r>
    </w:p>
    <w:p>
      <w:r>
        <w:t>VD Tribunal cantonal, 2018-11-06, FR</w:t>
      </w:r>
    </w:p>
    <w:p>
      <w:r>
        <w:rPr>
          <w:b/>
        </w:rPr>
        <w:t xml:space="preserve">Quelle: </w:t>
      </w:r>
      <w:r>
        <w:t>https://mcp.opencaselaw.ch/entscheid/vd_findinfo_AI_187_17_-_318_2018</w:t>
      </w:r>
    </w:p>
    <w:p>
      <w:r>
        <w:t>FR: VD_FINDINFO AI 187/17 - 318/2018 du 6 novembre 2018</w:t>
      </w:r>
    </w:p>
    <w:p>
      <w:r>
        <w:t>IT: VD_FINDINFO AI 187/17 - 318/2018 del 6 novembre 2018</w:t>
      </w:r>
    </w:p>
    <w:p>
      <w:pPr>
        <w:pStyle w:val="Heading2"/>
      </w:pPr>
      <w:r>
        <w:t>Regeste</w:t>
      </w:r>
    </w:p>
    <w:p>
      <w:r>
        <w:t>RENTE D'INVALIDITÉ, ÉVALUATION DE L'INVALIDITÉ, INCAPACITÉ DE GAIN, INCAPACITÉ DE TRAVAIL, EXPERTISE PRÉSENTÉE PAR UNE PARTIE, EXPERTISE ORDONNÉE PAR L'ADMINISTRATION | 28 LAI, 4 LAI, 6 LPGA, 7 LPGA, 8 LPGA</w:t>
      </w:r>
    </w:p>
    <w:p>
      <w:pPr>
        <w:pStyle w:val="Heading2"/>
      </w:pPr>
      <w:r>
        <w:t>Erwägungen</w:t>
      </w:r>
    </w:p>
    <w:p>
      <w:r>
        <w:rPr>
          <w:b/>
        </w:rPr>
        <w:t>E. 6</w:t>
      </w:r>
    </w:p>
    <w:p>
      <w:r>
        <w:t>Réponses au questionnaire I. Contexte social […] 2. Description détaillée du quotidien et de l’environnement de l’assurée Elle travaille actuellement à 60 %. Elle est active. Il n’y a pas de limitations de la vie quotidienne. 3. Appréciation de la partie non médicale du dossier, relative par ex. à l’entraînement au travail et à la tenue du ménage Il n’est pas retrouvé de limitations dans les loisirs ou la tenue du ménage. Elle dispose d’une adaptation du poste de travail par des mesures ergonomiques qui sont appropriées et dont elle est satisfaite. 4. Indications détaillées sur les difficultés d’ordre social, par ex. chômage ou autres situations de vie précaires, directement à l’origine de problèmes fonctionnels Il n’y a aucune difficulté identifiée. 5. Description détaillée des ressources disponibles ou mobilisables (soutien de l’assurée par son réseau social, aptitude à la communication, motivation, adhésion à la thérapie) A.________ dispose d’importantes ressources. Elle peut compter sur l’aide de ses proches. Elle déclare une vie sociale riche et soutenante. Elle n’a aucune difficulté de communication. Elle bénéficie d’un soutien régulier de la Dresse E.________, médecin traitant. II. Atteinte à la santé 1. Manifestation et gravité des constats objectifs Les plaintes sont liées à une forme de mauvaise discrimination lors de la défécation entraînant une urgence défécatoire habituellement postprandiale à raison d’une fois le matin. Pour le reste de la journée, elle n’est pas gênée et ne se plaint pas d’incontinence 2. Constatations relatives aux formes que prend l’atteinte à la santé L’état général est préservé. Le poids est stable et l’examen clinique rassurant. 3. Distinction entre, d’une part, la diminution des capacités fonctionnelles due à l’a l’atteinte à la santé et, d’autre part, les conséquences (directes) de facteurs non pris en considération par l’assurance (facteurs étrangers à l’invalidité tels que chômage, situation économique difficile, compétences linguistiques, âge, niveau de formation ou facteur socioculturels) Les limitations fonctionnelles sont les suivantes : - Avec du matériel approprié, il n’y a pas de limitation de la durée de la position assise. - Les urgences défécatoires nécessitent un accès facilité aux toilettes. - Elle peut manifester épisodiquement un coup de barre sous la forme d’une asthénie résiduelle. 4. Prise en compte des motifs d’exclusion tels qu’une exagération des symptômes ou d’autres phénomènes similaires, et de leur ampleur L’assurée est collaborante, non majorante et non démonstrative. […]</w:t>
      </w:r>
    </w:p>
    <w:p>
      <w:r>
        <w:rPr>
          <w:b/>
        </w:rPr>
        <w:t>E. 7</w:t>
      </w:r>
    </w:p>
    <w:p>
      <w:r>
        <w:t>Analyse détaillée de la personnalité actuelle de l’assurée et de son évolution A.________ est relativement anxieuse, sans notion de trouble panique. Elle a été sérieusement ébranlée par sa maladie survenant de surcroît dans le contexte du décès de son père et de difficultés familiales. L’évolution favorable à plus de deux ans après la fin de la radio-chimiothérapie avec rémission actuelle la réconforte et lui permet de mieux se projeter dans l’avenir.</w:t>
      </w:r>
    </w:p>
    <w:p>
      <w:r>
        <w:rPr>
          <w:b/>
        </w:rPr>
        <w:t>E. 8</w:t>
      </w:r>
    </w:p>
    <w:p>
      <w:r>
        <w:t>Indications détaillées sur les atteintes à la santé que présente l’assurée et sur les ressources personnelles dont elle dispose Elle est en excellent état général. L’absence de problématique psychosociale significative, l’absence de complication importante liée à sa radio-chimiothérapie ainsi que les activités déployées laissent sous-entendre des ressources préservées. III. Diagnostics 1. Diagnostic ayant une incidence sur la capacité de travail : - Carcinome épidermoïde peu différencié du canal anal classé T4 N2 MO (août 2014) (C21.1). - Status après radio-chimiothérapie de Mitomycine-Capécitabine du 26.08.2014 au 24.10.2014. - En rémission depuis lors. 2. Diagnostic n’ayant pas d’incidence sur la capacité de travail : Aucun. […] IV. Traitement et réadaptation 1. La thérapie suivie jusqu’à présent est-elle conduite dans les règles de l’art (nature et ampleur des thérapies, intensité requise, dosage) ? Compte tenu du traitement de radio-chimiothérapie, une surveillance oncologique stricte est nécessaire. A.________ est au bénéfice d’un contrôle mensuel par la Dresse E.________, un contrôle semestriel chez le Dr M.________ ainsi que semestriel chez le Dr K.________, radio-oncologue. Le dépistage précoce d’une rechute est essentiel (actuellement, tous les 6 mois pendant 5 ans). Il n’y a actuellement aucune prescription médicamenteuse. 2. Indications détaillées relatives à la coopération de l’assurée au cours des thérapies effectuées La coopération a, semble-t-il, été optimale. 3. Déclarations fondées sur les options thérapeutiques encore ouvertes, indépendamment de la motivation de l’assurée II n’y a pas d’option thérapeutique ouverte. 4. Indications détaillées relatives à la coopération de l’assurée si ses (propres) efforts de réadaptation n’ont pas été couronnées de succès La réadaptation visait une reprise d’activité professionnelle complète ou sub-complète. Une reprise à plus de 60 % n’a pas pu être atteinte et n’est pas expliquée par des raisons somatiques. 5. Les problèmes rencontrés dans la réadaptation dépendent-ils du tableau clinique de l’assurée ? Sur le plan somatique : Non. Sur le plan psychologique : Il n’y a pas non plus de diagnostic annoncé invalidant. […] 7. Considérations fondées relatives au caractère raisonnablement exigible des mesures de réadaptation Actuellement, des mesures de réadaptation ne paraissent pas nécessaires. En revanche, une augmentation de la capacité de travail est théoriquement possible à plein temps avec peut-être une diminution de rendement de 10 %. V. Cohérence 1. Analyse détaillée et appréciation critique des divergences apparues entre les symptômes décrits et le comportement de l’assurée en situation d’examen, entre les observations faites par les experts de différentes spécialités médicales, ou entre les éléments du dossier et les activités quotidiennes de l’assurée Il n’est pas noté de divergence et l’analyse du dossier ne montre pas d’incohérence. En revanche, nous sommes surpris de constater que l’atteinte à la santé ne semble pas uniforme ou homogène et qui se concrétise par une absence de reprise professionnelle complète alors que dans les autres domaines, la récupération a été satisfaisante, sans limitation des activités de la vie quotidienne ou de loisirs. 2. Analyse détaillée et appréciation critique des répercussions de l’incapacité de travail invoquée dans tous les domaines (profession/activité lucrative, ménage, loisirs et activités sociales) Les activités sociales, de loisirs ainsi que du ménage sont préservées alors que l’incapacité de travail est annoncée actuellement à 40 %, ce qui n’est pas cohérent. 3. Comparaison détaillée du niveau d’activité constaté avant et après l’apparition de l’atteinte à la santé L’affection oncologique a nécessité un traitement lourd mais avec une bonne récupération. Bien entendu, il persiste des troubles défécatoires radio-induits qui finalement peuvent être gérés par des mesures diététiques. Les urgences défécatoires vont persister compte tenu des séquelles tissulaires post-actiniques. L’évolution ne nécessite toutefois pas de considérer l’hypothèse chirurgicale (amputation abdomino-périnéale avec colostomie). En effet, il n’y a pas d’incontinence anale totale chez cette assurée en rémission. Elle peut donc mener des activités de loisirs, reprendre des voyages où elle marche 8 jours consécutivement. 4. Evaluation complète et critique de la prise en charge ou de l’abandon des options thérapeutiques La prise en charge actuelle consiste en une surveillance oncologique rapprochée. 5. Analyse permettant de savoir si l’assurée présente une inaptitude à suivre une thérapie en raison même de sa maladie Il n’y a pas d’inaptitude à suivre un traitement. VI. Capacité de travail 1. Capacité de travail dans l’activité exercée jusqu’ici Dans l’activité de [secrétaire] et d’employée de commerce, la capacité de travail est complète. Rétrospectivement, la capacité de travail était d’au moins 80 % dès le 01.04.2016 et de 100 % dès le 01.06.2016. Il est toutefois possible d’admettre une diminution de rendement d’au maximum 10 % pour tenir compte d’une asthénie intermittente résiduelle (coup de barre de temps à autre). 2. Capacité de travail dans une activité correspondant aux aptitudes de l’assurée La capacité de travail dans une activité adaptée est de 100 %. Dans une activité à 90 %, il n’y a pas de perte de rendement. » Dans un rapport du 13 décembre 2016, le Dr  I.________, médecin au SMR, a indiqué qu’il n’y avait pas de raison de s’écarter du rapport du 15 janvier 2017 du Dr C.________. Il a retenu comme atteinte principale à la santé un carcinome épidermoïde peu différencié du canal anal classé T4 N2 M0 et comme pathologie associée du ressort de l’AI le status après radiochimiothérapie du 26 août 2014 au 24 octobre 2014. Suivant l’expert, le Dr I.________ a considéré que l’activité habituelle était exigible à 90 % (soit 100 % avec perte de rendement de 10 %), tout comme une autre activité adaptée, moyennant le respect des limitations fonctionnelles décrites par le Dr C.________. Par projet de décision du 28 février 2017, l’OAI a informé l’assurée qu’il envisageait de rejeter sa demande de rente d’invalidité. Il a expliqué qu’elle présentait une capacité de travail totale dans l’activité habituelle, admettant du fait des limitations fonctionnelles une baisse de rendement de 10 %, correspondant à un degré d’invalidité de 10 %. Ce taux était insuffisant pour donner droit à une rente d’invalidité. Le 5 janvier 2017, A.________, assistée de Me  [...], a contesté le projet de décision précité, faisant valoir que depuis son passage à 60 % dès le 14 mars 2016, elle n’avait pas pu augmenter son temps de travail. Elle a contesté le rapport d’expertise du 15 janvier 2017 du Dr C.________, relevant que celui-ci n’était ni spécialiste de l’appareil digestif ni proctologue, ce qu’elle avait déjà contesté avec la Dresse E.________ avant la mise en œuvre de l’expertise administrative. Pour elle, l’expert n’était pas compétent pour rendre des conclusions concernant un cas d’oncologie. Elle a soutenu que l’expert avait minimisé la fatigabilité et les séquelles de la maladie et s’était notablement écarté des avis des spécialistes consultés. A l’appui de sa contestation, elle a notamment produit : - Un rapport de la Dresse H.________ et du Dr K.________ du 31 mars 2017, relatant le traitement suivi, expliquant que les effets secondaires décrits par l’assurée était bien connu en littérature, posant un pronostic réservé (IIIB) en l’absence d’une actuelle récidive locale ou distante et concluant à une capacité de travail maximale de 60 % vu les considérations physiologiques et psychologiques susmentionnées, soit surtout l’impossibilité pour l’intéressée de rester assise de façon prolongée, ainsi que la gêne liée à l’altération du transit intestinal sous la forme d’urgences et d’incontinences fécales. - Un rapport de G.________, psychothérapeute, du 27 mars 2017 attestant d’une prise en charge en avril 2016 pour un syndrome de stress post-traumatique (DSM IV 309.81). - Un rapport de [...], physiothérapeute, du 28 novembre 2016 attestant du suivi mis en place, d’une gêne importante et d’un traitement au long cours pour soutenir l’assurée dans les suites de sa maladie afin d’éviter des complications. Par décision du 8 mai 2017, l’OAI a confirmé son refus d’octroi d’une rente d’invalidité. Dans une lettre du même jour, il a expliqué que la contestation de l’assurée n’apportait aucun élément susceptible de modifier sa position et qu’une expertise oncologique n’était pas nécessaire. B. Par acte du 9 juin 2017, A.________, désormais représentée par Me Eve Dolon, a recouru contre cette décision auprès de la Cour des assurances sociales du Tribunal cantonal, concluant à son annulation, à ce qu’une nouvelle expertise médicale soit effectuée par un spécialiste et à l’octroi de prestations de l’assurance invalidité. Elle a requis son audition et celle de la Dresse E.________. Elle a soutenu qu’à la suite des objections formulées quant au rapport du Dr C.________, l’OAI avait méconnu les règles applicables en matière d’expertise médicale, refusant de confier un nouveau mandat à un médecin spécialiste. Pour elle, le rapport d’expertise rendu dans le cadre de la procédure administrative ne jouissait pas d’une valeur probante du fait que l’expert, médecin généraliste, n’était pas apte à rendre des conclusions sur un cas oncologique, qu’il avait refusé de consulter certaines pièces médicales, qu’il avait prêté à l’assurée des déclarations qu’elle n’avait pas faites et qu’il avait tenu des propos inadéquats. De l’avis de l’intéressée, le rapport comportait de nombreuses erreurs factuelles importantes concernant les urgences fécales, leur intensité, leur régularité, les effets de la position stationnaire prolongée adoptée au travail et le stress qui y est associé. Elle soutient aussi que le rapport était erroné quant à ses pratiques sportives et ménagères. Pour elle, la méconnaissance des problématiques séquellaires d’origine oncologique reflétait la non-spécialisation de l’expert. Par courrier du 25 juillet 2017, l’assurée a produit une expertise privée du Dr D.________, spécialiste en radio-oncologie et radiothérapie, ainsi qu’en médecine nucléaire, du 28 juin 2017, qui considérait que les symptômes somatiques développés dans les suites de la radio-chimiothérapie (faux besoins, exonérations impérieuses, déficit de sensibilité lors du passage incontrôlé de selles, fuites rectales, et douleurs ano-périnéales à la position assise prolongée) avaient entraîné un stress post-traumatique en rapport avec le traitement et ses séquelles. De l’avis du Dr D.________, en dépit de la volonté initiale de l’assurée d’occuper à nouveau son poste à plein temps après son traitement oncologique, tant les aspects somatiques que les conséquences psychologiques du décours post-thérapeutique étaient incompatibles avec une augmentation de temps de travail au-delà de 60 %, un risque important de grave décompensation tant sur le plan somatique qu’au niveau psychologique demeurant. Selon ce spécialiste, la probabilité d’une éventuelle amélioration des symptômes manifestés par l’assurée n’était pas suffisamment élevée pour qu’une réduction de l’incapacité de 40 % soit applicable dans le futur. Dans sa réponse du 27 mars 2017, l’OAI a proposé le rejet du recours et la confirmation de la décision entreprise. Il a notamment défendu le choix de l’expert C.________ au motif que le but de l’expertise n’était pas de déterminer si l’approche thérapeutique avait été adéquate, ce qui relevait en effet d’un oncologue, mais qu’il s’agissait avant tout, dans un contexte clinique stabilisé, d’évaluer l’état général actuel ainsi que les limitations fonctionnelles et leurs répercussions sur la capacité de travail. S’agissant des critiques de l’assurée sur le rapport, l’OAI a déclaré en prendre note, relevant qu’il ne lui appartenait pas de se déterminer à ce sujet. Concernant la capacité de travail, il a fait valoir que l’avis de la Dresse E.________ constituait une appréciation différente de la même situation. L’OAI a en outre produit un avis du 8 août 2017 du SMR établi par le Dr I.________ par lequel ce service écarte les conclusions du Dr D.________, notamment en raison de contradictions et de faiblesses dans la description des ressources. Par réplique du 25 août 2017, la recourante a réitéré ses griefs sur le choix de l’expert et requis l’audition du Dr D.________.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On observe que le transfert du dossier de l’U.________ à l’OAI, au demeurant non contesté, est conforme au droit, la recourante étant employée de l’ [...], de sorte que sa sphère privée devait être préservée (art. 36 LPGA). c)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 recourante à une rente d’invalidité à la suite de l’annonce du cas le 1 er juin 2015 par l’employeur à l’intimée à fin de détection précoce, singulièrement sur l’estimation de sa capacité de travail.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132 V 93 consid. 4 et les références citées ; TF 8C_160/2016 du 2 mars 2017 consid. 4.1 ; 8C_862/2008 du 19 août 2009 consid. 4.2). En outre, les renseignements fournis par les médecins constituent une base importante pour apprécier la question de savoir quelle activité peut encore être raisonnablement exigible de la part de la personne assurée (ATF 125 V 256 consid. 4).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142 V 435 consid. 1 ; 126 V 353 consid. 5b ; 125 V 351 consid. 3a ; TF 8C_832/2017 du 13 février 2018 consid. 3.1).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5. Devant la Cour de céans comme dans le cadre de la procédure administrative, la recourante conteste la valeur probante de l’expertise du Dr C.________ au motif qu’il n’est ni oncologue ni proctologue, qu’il aurait refusé d’examiner certaines pièces médicales, qu’il aurait commis des erreurs dans l’anamnèse, en prêtant à l’intéressée des déclarations qu’elle n’auraient pas faites, et qu’il aurait eu certains propos inadéquats. a) Lorsqu’un assuré, après le déroulement d’une expertise, soulève des critiques précises sur le déroulement de l’expertise, il appartient en principe à l’OAI d’interpeller l’expert à ce propos avant de rendre sa décision. En l’espèce, si l’expert a effectivement tenu des propos relatifs au décès de l’un de ses amis ensuite d’un cancer du côlon et au fait qu’« il faut bien mourir un jour » à une assurée elle-même en rémission d’un cancer, ces derniers étaient clairement déplacés et il appartenait à l’intimé d’y rendre l’expert attentif, l’autorité ne pouvant se contenter d’en prendre note au stade du recours. Plusieurs critiques d’ordre factuel, relatives aux activités de l’assurée et à l’heure à laquelle elle va se coucher, auraient également pu être clarifiées. b) Ces éléments ne suffisent toutefois à pas nier la valeur probante de l’expertise dans le cas d’espèce. En qualité de spécialiste en médecine interne, le Dr C.________ était à même d’évaluer la capacité résiduelle de travail de la recourante dans la mesure où les séquelles somatiques de la maladie ont été définies par les médecins du Service de radio-oncologie des Hôpitaux F.________, ainsi que par la Dresse E.________, et ne sont remises en question ni par l’expert ni par l’intimé ou son SMR. En ce qui concerne, enfin, le refus d’examiner certains documents médicaux, il ne permet pas davantage de nier la valeur probante de l’expertise, quand bien même l’expert aurait pu y mettre davantage de formes, dans la mesure où ces pièces n’étaient manifestement pas nécessaires à évaluer sa capacité de travail résiduelle. En effet, l’expert n’a pas nié l’importance de l’atteinte à la santé qui avait été traitée ni les séquelles somatiques qu’elle a laissées, et que les documents en question permettaient de constater selon la recourante. Il a exposé l’historique médical, la situation actuelle compte tenu des plaintes exprimées par la recourante et les limitations fonctionnelles (rapport d’expertise, pp. 14-16). Il a en revanche nié que ces séquelles puisse entraîner une incapacité de travail supérieure à 10 % dans sa profession habituelle (rapport d’expertise, p. 22). c) Pour statuer sur la capacité de travail résiduelle de la recourante, l’expert a tenu compte de la gêne occasionnée par ses séquelles, en particulier de la persistance d’une fragilité de la muqueuse recto-anale et de la nécessité d’utiliser un siège adapté et un coussin, ainsi que d’avoir des toilettes à proximité (rapport d’expertise, pp. 16 et 18). Le Dr C.________ n’a pas ignoré le traitement physiothérapeutique (rapport d’expertise, p. 11). Il a toutefois relativisé, à juste titre, l’influence de ces séquelles sur la capacité de travail pour autant que ces conditions soient remplies (rapport d’expertise, pp. 15-16). Ni la recourante, ni ses médecins traitants, ni l’expert privé qu’elle a mandaté n’exposent en quoi l’appréciation de l’expert sur ce point serait erronée. Comme l’observe l’intimé dans sa réponse et dans la décision litigieuse, les avis du Dr D.________ du 28 juin 2017, de la Dresse H.________ et du Dr K.________ du 31 mars 2017, de même que l’avis de la Dresse E.________ du 29 août 2016 constituent une appréciation différente de la même situation. On observe dans ce contexte que la recourante peut travailler actuellement huit heures les mardi et jeudi, de sorte que le maintien de la position assise sur cette durée n’est pas un obstacle à l’augmentation de son taux d’activité (rapport d’expertise, p. 9). Le Dr C.________ a ensuite tenté d’évaluer si la recourante présentait une asthénie ou d’autres séquelles qui justifieraient une incapacité de travail. Il a interpellé la recourante sur ce point, mais celle-ci est restée vague, évoquant une intolérance au stress, également mentionnée par son oncologue traitant (rapport d’expertise, pp. 15 et 21). C’est toutefois insuffisant pour constater une incapacité de travail de l’ordre de 40 %, alors que le Dr C.________ a mis en évidence, à juste titre, que la recourante fonctionne relativement normalement dans ses activités non professionnelles, relevant les incohérences entre les plaintes de l’intéressée et l’anamnèse (rapport d’expertise, pp. 15 et 21). En dépit d’éventuelles imprécisions de l’expert sur ce point, force est en effet de constater que si la recourante a dû renoncer au vélo et réduire ses activités sportives, elle fait encore régulièrement du sport (fitness, piscine, marche) et peut tenir son ménage sans problème particulier. L’asthénie reste modérée. De son côté, le Dr D.________ parle d’asthénie marquée « le soir. » Cette problématique n’est pas mentionnée ni par la Dresse E.________, ni par ses confrères du Service de radio-oncologie des Hôpitaux F.________ dans les différents rapports figurant au dossier, de sorte qu’elle n’est pas établie au degré de la vraisemblance prépondérante. Dans ces circonstances, ni l’expertise du Dr D.________ ni le rapport du 27 mars 2017 établi par la psychologue G.________ ne permettent de mettre sérieusement en doute les constatations du Dr C.________. Dans son rapport du 28 juin 2017, le Dr D.________ reste lui aussi assez vague sur les motifs exacts de l’incapacité de travail qu’il atteste, et qui ne paraît pas justifiée par les limitations fonctionnelles qu’il décrit, en se bornant pour l’essentiel à évoquer « un risque important de grave décompensation tant sur le plan somatique qu’au niveau psychologique ». Le constat d’une incapacité de travail de 40 % est également en contradiction avec la mention d’indices d’un fonctionnement tout à fait normal de l’instante (OMS : 0 ; Karnofsky : 100), ce que relève également le Dr I.________ dans son avis SMR du 8 août 2017. Sur le plan psychique, la psychologue G.________ atteste que, lors de sa prise en charge en avril 2016, la recourante souffrait d’un syndrome de stress post-traumatique. Ce diagnostic n’a toutefois été posé par aucun médecin et n’est pas documenté ni justifié sur le plan de l’anamnèse, de sorte qu’il n’est pas établi au degré de la vraisemblance prépondérante. Par ailleurs, la psychologue-traitante reste vague sur les limitations fonctionnelles qui en découleraient, se limitant à mentionner que l’état de santé est désormais stabilisé, mais que toute rechute ou traitement d’une récidive du cancer du canal anal pourrait raviver les symptômes de l’état de stress post-traumatique. C’est manifestement insuffisant pour constater une incapacité de travail notable. Enfin, G.________ ne précise pas les dates exactes ni la fréquence des consultations de la recourante. On apprend à la lecture de l’expertise D.________ qu’elle a bénéficié d’un « support psychologique » en 2015, puis entre juillet et octobre 2016, sans avoir consulté de psychiatre ni été traitée par psychotrope, ce qui ne corrobore pas les allégations relatives à une incapacité de travail en raison d’une atteinte à la santé psychique. c) Pour ces motifs la conclusion du Dr C.________ arrêtant la baisse de rendement à 10 % dans l’activité habituelle emporte la conviction de l’autorité de céans, de sorte que l’intimé était fondé à retenir que la recourante présentait un degré d’invalidité de 10 %, insuffisant pour justifier une rente de l’assurance-invalidité (art. 28 LAI). 6.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 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8C_550/2017 du 12 janvier 2018 consid. 4) b) En l’occurrence, le dossier permet à la Cour de statuer en toute connaissance de cause, de sorte qu’il n’y a pas lieu de procéder aux auditions de la recourante, de la Dresse E.________ et du Dr D.________, ni de mettre en œuvre une expertise, telles que requises par l’intéressée. 7. a) En conclusion, le recours, mal fondé, doit être rejeté et la décision attaquée confirmée. b) La procédure est onéreuse et la partie dont les conclusions sont rejetées supporte les frais de procédure (art. 69 al. 1 bis LAI et 49 al. 1 LPA-VD, applicable par renvoi des art. 91 et 99 LPA-VD). En l’espèce, compte tenu de l’ampleur de la procédure, les frais de justice doivent être arrêtés à 400 fr. et être mis à la charge de la recourante, qui succombe (art. 49 al. 1 LPA-VD). Il n’y a en outre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