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180/13 - 282/2013 vom 26. November 2013</w:t>
      </w:r>
    </w:p>
    <w:p>
      <w:r>
        <w:t>VD Tribunal cantonal, 2013-11-26, FR</w:t>
      </w:r>
    </w:p>
    <w:p>
      <w:r>
        <w:rPr>
          <w:b/>
        </w:rPr>
        <w:t xml:space="preserve">Quelle: </w:t>
      </w:r>
      <w:r>
        <w:t>https://mcp.opencaselaw.ch/entscheid/vd_findinfo_AI_180_13_-_282_2013</w:t>
      </w:r>
    </w:p>
    <w:p>
      <w:r>
        <w:t>FR: VD_FINDINFO AI 180/13 - 282/2013 du 26 novembre 2013</w:t>
      </w:r>
    </w:p>
    <w:p>
      <w:r>
        <w:t>IT: VD_FINDINFO AI 180/13 - 282/2013 del 26 novembre 2013</w:t>
      </w:r>
    </w:p>
    <w:p>
      <w:pPr>
        <w:pStyle w:val="Heading2"/>
      </w:pPr>
      <w:r>
        <w:t>Regeste</w:t>
      </w:r>
    </w:p>
    <w:p>
      <w:r>
        <w:t>RENTE D'INVALIDITÉ, LOI FÉDÉRALE SUR L'ASSURANCE-INVALIDITÉ, RÈGLEMENT SUR L'ASSURANCE-INVALIDITÉ, INVALIDITÉ{INFIRMITÉ}, ÉVALUATION DE L'INCAPACITÉ DE TRAVAIL, FORCE PROBANTE, EXPERTISE MÉDICALE, EXPERTISE PLURIDISCIPLINAIRE | 28 al. 1 LAI, 28 al. 2 LAI, 4 al. 1 LAI, 16 LPGA, 43 LPGA, 44 LPGA, 6 LPGA, 69 al. 2 RAI</w:t>
      </w:r>
    </w:p>
    <w:p>
      <w:pPr>
        <w:pStyle w:val="Heading2"/>
      </w:pPr>
      <w:r>
        <w:t>Erwägungen</w:t>
      </w:r>
    </w:p>
    <w:p>
      <w:r>
        <w:rPr>
          <w:b/>
        </w:rPr>
        <w:t>E. 6</w:t>
      </w:r>
    </w:p>
    <w:p>
      <w:r>
        <w:t>a) En définitive, le recours, bien fondé, doit être admis, ce qui entraîne l'annulation de la décision attaquée et le renvoi du dossier de la cause à l'office intimé pour instruction complémentaire dans le sens des considérants, puis nouvelle décision. b) Il reste à statuer sur les frais et dépens (art. 91 LPA-VD, applicable par renvoi de l'art. 99 LPA-VD). En dérogation à l'art. 61 let. a LPGA, la procédure de recours en matière de contestations portant sur l'octroi ou le refus de prestations de l'assurance-invalidité devant le tribunal cantonal des assurances est soumise à des frais de justice. Selon la pratique récente de la Cour de céans, se référant à l'art. 69 al. 1bis LAI, cela vaut également pour l'OAI (CASSO AI 230/11 du 23 avril 2012, consid. 7). Le droit fédéral prime en effet le droit cantonal qui lui est contraire, à savoir la règle de l'art. 52 LPA-VD, selon laquelle des frais de procédure ne peuvent pas être exigés de la Confédération et de l'Etat. En l'espèce, compte tenu de l'ampleur de la procédure, les frais de justice doivent être arrêtés à 400 francs. c) Le recourant a toutefois été mis au bénéfice de l'assistance judiciaire, de sorte qu'une indemnité équitable au conseil juridique désigné d'office pour la procédure, sera supportée par le canton, provisoirement (art. 122 al. 1 let. a CPC [code de procédure civile du 19 décembre 2008, RS 272] appliqué par renvoi de l'art. 18 al. 5 LPA-VD). En effet, la partie qui a obtenu l'assistance judiciaire reste tenue à remboursement dès qu'elle sera en mesure de le faire (art. 123 al. 1 CPC par renvoi de l'art. 18 al. 5 LPA-VD). Le Service juridique et législatif fixera les conditions de ce remboursement, en tenant compte des montants éventuellement payés à titre de franchise depuis le début de la procédure. S'agissant du montant de l'indemnité – laquelle doit être fixée eu égard aux opérations nécessaires pour la conduite du procès, et en considération de l'importance de la cause, de ses difficultés, de l'ampleur du travail et du temps consacré par le conseil juridique commis d'office (cf. art. 2 al. 1 RAJ [Règlement sur l'assistance judiciaire en matière civile du 7 décembre 2010, RSV 211.02.3]) –, Me Ana Rita Perez, conseil du recourant, a produit, le 25 octobre 2013, la liste détaillée de ses opérations, dont il ressort que pour la période courant du 17 juin 2013 au 25 octobre 2013, elle a consacré 16 heures et 55 minutes à la défense des intérêts de son client, débours en sus par 102 fr. (hors TVA). Cette liste comprend toutefois des opérations antérieures à la présente procédure judiciaire introduite le 8 juillet 2013, date à laquelle a également pris effet le bénéfice de l'assistance judiciaire accordé au recourant. A cet égard, concernant les effets temporels d'une requête d'assistance judiciaire, la doctrine précise que l'assistance judiciaire peut être demandée en tout temps, avant ou durant la procédure, que son octroi rétroagit au jour de la demande et qu'elle s'étend aux démarches urgentes entreprises peu avant; les cantons peuvent se montrer plus généreux (cf. Bernard Corboz, Le droit constitutionnel à l'assistance judiciaire, in SJ 2003 II p. 74). Dans le cadre de procédures cantonales de recours, la jurisprudence en matière d'assurances sociales – rendue sous l'empire de l'art. 85 al. 2 let. f aLAVS (loi fédérale du 20 décembre 1946 sur l'assurance-vieillesse et survivants, RS 831.10) mais qui s'applique toujours depuis l'entrée en vigueur de l'art. 61 let. f LPGA (cf. TFA H 106/2003 du 21 août 2003, in SVR 2004 AHV n°5 p. 17) – a précisé que l'octroi de l'assistance judiciaire à compter uniquement de l'introduction de la demande n'est pas conforme au droit fédéral dans l'éventualité où les conditions de l'octroi auraient été réalisées auparavant (cf. TF 9C_735/2011 du 22 juin 2012, consid. 3 et les références citées). Il y a donc lieu tout d'abord d'examiner le caractère nécessaire des opérations accomplies avant le 8 juillet 2013 pour l'exercice du droit de recours contre la décision de l'OAI et, cas échéant, de les retenir dans l'indemnisation de l'avocat d'office, ces opérations comportant au moins l'étude du dossier et la préparation du mémoire de recours (cf. TF 9C_735/2011 précité, consid. 5.2). Dans le cas particulier, il se justifie de tenir compte des opérations effectuées à partir du 17 juin 2013, date à laquelle Me Rita Perez a appris que son client s'était vu notifier la décision entreprise; en tant que ces opérations comprennent essentiellement des prises de contact avec le recourant, l'OAI et V.________, l'étude du dossier et des recherches juridiques, à raison de 7 heures et 52 minutes, on peut admettre qu'elles étaient nécessaires à la présente procédure. Quant aux opérations effectuées dès le 8 juillet 2013, à hauteur de 9 heures et 3 minutes, il y a lieu de considérer qu'elles aussi rentrent globalement dans le cadre du bon accomplissement du mandat. Dans cette mesure, il y a lieu de retenir un temps total de 16 heures et 55 minutes de prestations au tarif horaire de 180 fr. (cf. art. 2 al. 1 let. a RAJ), soit un montant s'élevant à 3'288 fr. 60 TVA de 8% comprise. De surcroît, l'avocat d'office a droit au remboursement de tous les débours qui s'inscrivent raisonnablement dans l'exécution de sa tâche (cf. ATF 122 I 1). Il ressort de la liste établie par le conseil d'office qu'aux opérations effectuées depuis le 17 juin 2013 correspondent des débours s'élevant à 102 fr., auxquels il convient d'ajouter 8 fr. 15 de TVA. L'indemnité totale du défenseur d'office est ainsi fixée à 3'398 fr. 75 (3'288 fr. 60 + 110 fr. 15) TVA de 8% comprise. Le recourant qui obtient gain de cause, peut prétendre une indemnité de dépens à la charge de l'intimé (art. 61 let. g LPGA; 55 al. 1 LPA-VD; art. 7 al. 2 TFJAS [Tarif des frais judiciaires et des dépens en matière de droit des assurances sociales du 2 décembre 2008, RSV 173.36.5.2]) et qu'il y a lieu de fixer à 2'500 fr. compte tenu de la complexité de l'affaire.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