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17/15 vom 15. Juni 2015</w:t>
      </w:r>
    </w:p>
    <w:p>
      <w:r>
        <w:t>VD Tribunal cantonal, 2015-06-15, FR</w:t>
      </w:r>
    </w:p>
    <w:p>
      <w:r>
        <w:rPr>
          <w:b/>
        </w:rPr>
        <w:t xml:space="preserve">Quelle: </w:t>
      </w:r>
      <w:r>
        <w:t>https://mcp.opencaselaw.ch/entscheid/vd_findinfo_AI_17_15</w:t>
      </w:r>
    </w:p>
    <w:p>
      <w:r>
        <w:t>FR: VD_FINDINFO AI 17/15 du 15 juin 2015</w:t>
      </w:r>
    </w:p>
    <w:p>
      <w:r>
        <w:t>IT: VD_FINDINFO AI 17/15 del 15 giugno 2015</w:t>
      </w:r>
    </w:p>
    <w:p>
      <w:pPr>
        <w:pStyle w:val="Heading2"/>
      </w:pPr>
      <w:r>
        <w:t>Regeste</w:t>
      </w:r>
    </w:p>
    <w:p>
      <w:r>
        <w:t>RESTITUTION DE L'EFFET SUSPENSIF | 97 LAVS, 55 al. 1 LPGA, 55 PA</w:t>
      </w:r>
    </w:p>
    <w:p>
      <w:pPr>
        <w:pStyle w:val="Heading2"/>
      </w:pPr>
      <w:r>
        <w:t>Volltext</w:t>
      </w:r>
    </w:p>
    <w:p>
      <w:r>
        <w:t>Vaud Tribunal cantonal Cour des assurances sociales 15.06.2015 AI 17/15</w:t>
      </w:r>
    </w:p>
    <w:p>
      <w:r>
        <w:t>RESTITUTION DE L'EFFET SUSPENSIF | 97 LAVS, 55 al. 1 LPGA, 55 PA</w:t>
      </w:r>
    </w:p>
    <w:p>
      <w:r>
        <w:t>TRIBUNAL CANTONAL AI 17/15 ZD15.004489 COUR DES ASSURANCES SOCIALES _____________________________________________ Ordonnance du 15 juin 2015 ______________________ Composition :               Mme Berberat , juge instructrice Greffière :              Mme Berseth Béboux ***** Cause pendante entre : B.________ , à [...], recourante, représentée par Me Jean-Emmanuel Rossel, avocat à Morges, et Office de l'assurance-invalidité pour le canton de Vaud , à Vevey, intimé. _______________ Art. 55 al. 1 LPGA ; art. 97 LAVS ; art. 66 LAI ; art. 55 PA Vu la décision du 5 janvier 2015 par laquelle l’Office de l’assurance-invalidité pour le canton de Vaud (ci-après : l’OAI) a supprimé la rente entière d’invalidité versée depuis le 1 er novembre 1997 à B.________ (ci-après : l'assurée ou la recourante) avec effet au premier jour du deuxième mois suivant la notification de la présente décision, l’effet suspensif d’un éventuel recours étant retiré, vu le recours déposé le 4 février 2015 par B.________, représentée par l’avocat Jean-Emmanuel Rossel, devant la Cour des assurances sociales du Tribunal cantonal vaudois à l'encontre de la décision précitée, concluant principalement à son annulation et à l’octroi d’une rente d’invalidité à 100%, vu la requête en restitution de l’effet suspensif présentée par l’assurée dans son mémoire, vu les déterminations du 27 avril 2014 de l’OAI qui conclut au rejet de la requête de restitution de l'effet suspensif au motif qu’il est fort à craindre que la procédure en restitution des prestations versées à tort se révèle infructueuse, dans l’hypothèse où la recourante n’obtiendrait pas gain de cause, vu l’absence de déterminations complémentaires de la recourante, vu les pièces du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est en outre recevable en la forme (cf. art. 61 let. b LPGA notamment) ; attendu qu’aux termes de l’art. 55 al. 1 PA (loi fédérale du 20 décembre 1968 sur la procédure administrative ; RS 172.021), applicable par renvoi de l’art. 55 al. 1 LPGA,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retirer l’effet suspensif au recours, que le juge saisi du recours peut restituer l’effet suspensif, la demande de restitution étant traitée sans délai, conformément à l’art. 55 al. 3 PA, applicable par renvoi de l’art. 55 al. 1 LPGA ; attendu qu’en l’espèce, l’OAI a fait usage de cette faculté, en prévoyant, dans la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ATF 119 V 503 consid. 4 et les références citées ;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266 consid. 3 ; VSI 2000 p. 184 consid. 5) ; attendu qu’en l’espèce, sur la base d’un examen sommaire du dossier, il n’est pas possible de déterminer l’issue du litige, qu’au surplus, en cas de restitution de l’effet suspensif et de confirmation de la suppression du droit à la rente, il est à craindre que l’intimé rencontre des difficultés au recouvrement d’un important arriéré de prestations, qu’en revanche, la requérante pourrait obtenir aisément le paiement de prestations arriérées au cas où elle obtiendrait finalement gain de cause, que l’intérêt de l’OAI à ne pas verser la rente litigieuse jusqu’à droit connu sur la présente procédure l’emporte ainsi sur celui de la requérante au maintien du versement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[loi cantonale vaudoise du 28 octobre 2008 sur la procédure administrative ; RSV 173.36]). Par ces motifs, la juge instructrice prononce : I. La requête de restitution de l’effet suspensif est rejetée. II. Les frais et dépens de la présente procédure suivent le sort de la cause au fond. La juge instructrice : La greffière : Du L’ordonnance qui précède est notifiée à : ‑ Me Jean-Emmanuel Rossel (pour le recourant), à Morges, ‑ Office de l’assurance-invalidité pour le canton de Vaud, à Vevey, - Office fédéral des assurances sociales,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