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178/11 - 296/2011 vom 17. Juni 2011</w:t>
      </w:r>
    </w:p>
    <w:p>
      <w:r>
        <w:t>VD Tribunal cantonal, 2011-06-17, FR</w:t>
      </w:r>
    </w:p>
    <w:p>
      <w:r>
        <w:rPr>
          <w:b/>
        </w:rPr>
        <w:t xml:space="preserve">Quelle: </w:t>
      </w:r>
      <w:r>
        <w:t>https://mcp.opencaselaw.ch/entscheid/vd_findinfo_AI_178_11_-_296_2011</w:t>
      </w:r>
    </w:p>
    <w:p>
      <w:r>
        <w:t>FR: VD_FINDINFO AI 178/11 - 296/2011 du 17 juin 2011</w:t>
      </w:r>
    </w:p>
    <w:p>
      <w:r>
        <w:t>IT: VD_FINDINFO AI 178/11 - 296/2011 del 17 giugno 2011</w:t>
      </w:r>
    </w:p>
    <w:p>
      <w:pPr>
        <w:pStyle w:val="Heading2"/>
      </w:pPr>
      <w:r>
        <w:t>Regeste</w:t>
      </w:r>
    </w:p>
    <w:p>
      <w:r>
        <w:t>FRAIS JUDICIAIRES, DÉPENS, LOI FÉDÉRALE SUR L'ASSURANCE-INVALIDITÉ | 61 let. a LPGA, 61 let. g LPGA, 52 LPA-VD, 55 al. 1 LPA-VD, 94 al. 1 let. a LPA-VD</w:t>
      </w:r>
    </w:p>
    <w:p>
      <w:pPr>
        <w:pStyle w:val="Heading2"/>
      </w:pPr>
      <w:r>
        <w:t>Volltext</w:t>
      </w:r>
    </w:p>
    <w:p>
      <w:r>
        <w:t>Vaud Tribunal cantonal Cour des assurances sociales 17.06.2011 AI 178/11 - 296/2011</w:t>
      </w:r>
    </w:p>
    <w:p>
      <w:r>
        <w:t>FRAIS JUDICIAIRES, DÉPENS, LOI FÉDÉRALE SUR L'ASSURANCE-INVALIDITÉ | 61 let. a LPGA, 61 let. g LPGA, 52 LPA-VD, 55 al. 1 LPA-VD, 94 al. 1 let. a LPA-VD</w:t>
      </w:r>
    </w:p>
    <w:p>
      <w:r>
        <w:t>TRIBUNAL CANTONAL AI 178/11 - 296/2011 COUR DES ASSURANCES SOCIALES _____________________________________________ Décision du 17 juin 2011 ____________________ Présidence de               M. Neu , juge unique Greffier : Mme              Matile ***** Cause pendante entre : P.________ SA , à Lausanne, recourante, et OFFICE DE L'ASSURANCE-INVALIDITE POUR LE CANTON DE VAUD , à Vevey, intimé. _______________ Art. 61 let. a et let. g LPGA; 52 LPA-VD, 55 al. 1 LPA-VD et  94 al. 1 let. a LPA-VD Vu l'arrêt rendu le 31 mai 2011 par le Tribunal fédéral (9C_530/2010), qui a admis un recours formé par P.________ SA contre un arrêt rendu le 26 mai 2010 par la Cour des assurances sociales du Tribunal cantonal du canton de Vaud (AI 305/08), en annulant cet arrêt ainsi que la décision de l’Office de l’assurance-invalidité pour le canton de Vaud du 9 mai 2008, la cause étant renvoyée audit office pour qu’il procède à une instruction complémentaire conformément aux considérants et rende une nouvelle décision (ch. 1 du dispositif), et en renvoyant la cause à la Cour des assurances sociales du Tribunal cantonal du canton de Vaud pour nouvelle décision sur les frais judiciaires et les dépens de la procédure cantonale (ch. 3 du dispositif), vu les pièces au dossier; attendu qu'il appartient donc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RS 831.20]), que ceux-ci sont supportés par la partie qui succombe (art. 49 al. 1 LPA-VD), que toutefois, selon l'art. 52 LPA-VD, des frais de procédure ne peuvent être exigés de la Confédération et de l'Etat, auxquels doivent être assimilés les offices chargés de l'exécution de tâches de droit public, comme les offices AI des cantons selon les art. 54 ss LAI, qu’il ne sera donc pas perçu de frais judiciaires pour la procédure devant le Tribunal cantonal ayant conduit à l’arrêt du 26 mai 2010; attendu que le recourant qui obtient totalement ou partiellement gain de cause a droit à des dépens en remboursement des frais qu’il a engagés pour défendre ses intérêts (art. 55 al. 1 LPA-VD ; art. 61 let. g LPGA), qu’en l’espèce, la recourante, qui a certes en définitive obtenu gain de cause, n’a toutefois pas agi avec l’assistance d’un mandataire professionnel ou d’un organisme de protection juridique indépendant, mais par son service interne du contentieux en qualité d’assureur social, de sorte qu’elle n’a pas droit à des dépens à la charge de l’Office intimé (cf. ATF 135 V 473, 126 V 150; art. 55 al. 2 LPA-VD); Par ces motifs, le juge unique prononce : I. Pour la procédure de recours devant le Tribunal cantonal dans la cause AI 305/08  jugée le 26 mai 2010, il n’est pas perçu de frais, ni alloué de dépens. II. La présente décision est rendue sans frais. Le juge unique :               La greffière : Du La décision qui précède est notifiée à : ‑ P.________ SA,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