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166/13 - 261/2014 vom 17. Juni 2014</w:t>
      </w:r>
    </w:p>
    <w:p>
      <w:r>
        <w:t>VD Tribunal cantonal, 2014-06-17, FR</w:t>
      </w:r>
    </w:p>
    <w:p>
      <w:r>
        <w:rPr>
          <w:b/>
        </w:rPr>
        <w:t xml:space="preserve">Quelle: </w:t>
      </w:r>
      <w:r>
        <w:t>https://mcp.opencaselaw.ch/entscheid/vd_findinfo_AI_166_13_-_261_2014</w:t>
      </w:r>
    </w:p>
    <w:p>
      <w:r>
        <w:t>FR: VD_FINDINFO AI 166/13 - 261/2014 du 17 juin 2014</w:t>
      </w:r>
    </w:p>
    <w:p>
      <w:r>
        <w:t>IT: VD_FINDINFO AI 166/13 - 261/2014 del 17 giugno 2014</w:t>
      </w:r>
    </w:p>
    <w:p>
      <w:pPr>
        <w:pStyle w:val="Heading2"/>
      </w:pPr>
      <w:r>
        <w:t>Regeste</w:t>
      </w:r>
    </w:p>
    <w:p>
      <w:r>
        <w:t>NOUVELLE DEMANDE, AGGRAVATION DE L'ATTEINTE À LA SANTÉ, EXPERTISE MÉDICALE | 28 LAI, 4 LAI, 17 LPGA, 6 LPGA, 8 LPGA, 87 al. 3 RAI</w:t>
      </w:r>
    </w:p>
    <w:p>
      <w:pPr>
        <w:pStyle w:val="Heading2"/>
      </w:pPr>
      <w:r>
        <w:t>Erwägungen</w:t>
      </w:r>
    </w:p>
    <w:p>
      <w:r>
        <w:rPr>
          <w:b/>
        </w:rPr>
        <w:t>E. 17</w:t>
      </w:r>
    </w:p>
    <w:p>
      <w:r>
        <w:t>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Une appréciation différente d’une situation demeurée inchangée pour l’essentiel ne constitue pas un motif de révision (TFA I 491/03 du 20 novembre 2003 consi.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130 V 343 consid. 3.5.2). 4.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125 V 351 consid. 3a; 122 V 157 consid. 1c).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la tâche de l'expert étant précisément de mettre ses connaissances particulières au service de l'administration ou de la justice afin d'éclairer les aspects médicaux d'un état de fait donné (ATF 125 V 351 consid. 3b, en particulier 3b/aa et 3b/bb).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5. L’OAI est entré en matière sur la nouvelle demande de prestations déposée le</w:t>
      </w:r>
    </w:p>
    <w:p>
      <w:r>
        <w:rPr>
          <w:b/>
        </w:rPr>
        <w:t>E. 21</w:t>
      </w:r>
    </w:p>
    <w:p>
      <w:r>
        <w:t>juin 2011. Dans le cadre de la reprise d’instruction, il a confié au CEMed la réalisation d’une expertise rhumato-psychiatrique, dont le rapport a fondé la décision de refus de prestations du 15 mai 2013. Il convient dès lors d’examiner si l’état de santé de la recourante s’est modifié depuis la décision du 11 mai 2010 dans une mesure propre à justifier désormais l’octroi d’une rente de l’assurance-invalidité. a) A l’époque de la décision initiale de refus de rente d’invalidité, il a été constaté que la recourante présentait une capacité de travail entière dans une activité adaptée à ses limitations fonctionnelles, liées à l’épilepsie et aux troubles rachidiens, depuis janvier 2010. Les problèmes pouvant objectivement être reconnus comme limitatifs quant à la capacité de travail n’étaient que d’ordre somatique. Aucune atteinte psychiatrique n’a été mise en évidence. b) A l’appui de sa nouvelle demande, la recourante fait valoir qu’elle souffre d’un état dépressif en sus de ses troubles physiques. aa) L’expertise réalisée en décembre 2011 au CEMed a mis en évidence des atteintes à la santé sous forme de cervico-brachialgies droites chroniques, d’arthrodèse C5-C6 et d’épisode dépressif modéré, avec syndrome somatique. Les experts retiennent qu’il existe des limitations sur le plan somatique principalement ; les cervico-brachialgies – les douleurs résiduelles après arthordèse C5-C6 – limitent la recourante dans les positions assises prolongées, les travaux lourds, les ports de charge et toutes les activités avec la tête penchée en avant ou les bras en élévation. Ils considèrent que, eu égard à cette pathologie, l’activité de femme de chambre n’est plus exigible ; cependant, dans une activité légère sans port de charges, avec possibilité de changer souvent de positions, sans rester longtemps la tête penchée en avant, une capacité de travail de 100% est exigible, dès la fin octobre 2009. Sur le plan psychique, les experts retiennent que l’épisode dépressif modéré, avec syndrome somatique, est responsable d’un état de fatigue et d’un ralentissement psychique, qualifiés de limitations fonctionnelles. Au vu de la fatigue décrite et surtout observée ainsi que du ralentissement psychique, les experts considèrent que ces limitations fonctionnelles sont incapacitantes à 100% ; elles ne le seront plus à la condition d’une prise régulière du traitement antidépresseur. A cet égard, l’expertise rapporte que le taux plasmatique de la duloxétine (antidépresseur) est indétectable, d’où l’hypothèse émise d’une non compliance au traitement. Ainsi, selon les experts, la capacité de travail est temporairement nulle et, dans les six semaines à compter de la prise régulière du traitement, laquelle est exigible, devrait être de 100%, sans diminution de rendement. Les conclusions des experts reposent sur un examen de l’assurée (les 1 er et 6 décembre 2011), une étude circonstanciée du dossier, une anamnèse détaillée, sont claires et dûment motivées. Eu égard aux considérations qui vont suivre, il y a lieu d’admettre qu’au plan strictement physique, les conclusions des experts emportent conviction (cf. consid. b/bb infra ) ; sur le plan psychique, celles-ci doivent être relativisées compte tenu des explications subséquentes du psychiatre traitant (cf. consid. b/cc infra ). bb) Sur le plan somatique, la Dresse E.________ fait une appréciation différente d’une situation demeurée inchangée pour l’essentiel. Alors que les diagnostics posés ne sont guère différents de ceux retenus par les experts, elle atteste une incapacité de travail totale, même dans une activité adaptée légère ; elle justifie cette appréciation par les douleurs importantes ressenties par la patiente. On constate qu’en décembre 2009, dans son rapport établi à la suite de la première demande de prestations de l’assurance-invalidité, la Dresse E.________ considérait que les cervico-dorso-lombalgies chroniques, les cervico-brachialgies droites, le status après arthrodèse et l’épilepsie permettaient à l’assurée de travailler dans une activité légère sans port de charge ni manipulations avec les membres supérieurs. Ces constatations rejoignaient celles du Dr D.________, lequel estimait que l’activité de l’assurée devait consister en un travail sans effort physique, sans port de charges lourdes ni station debout prolongée. Sur la base de ces avis, le SMR avait retenu qu’une pleine capacité de travail était exigible dans une activité adaptée respectant les limitations fonctionnelles liées aux troubles rachidiens et à l’épilepsie, soit notamment une activité sans port de charges de plus de 7 kg, sans porte-à-faux ni travaux lourds avec les membres supérieurs au-dessus de l’horizontale. Dans la cadre de la nouvelle demande, la Dresse E.________ fonde essentiellement son appréciation sur les cervico-brachialgies bilatérales (rapports des 21 juin 2011 et 29 juillet 2011), lesquelles sont à l’origine de l’incapacité de travail de l’assurée, particulièrement de la fin prématurée du stage à Polyval. Or les experts fixent les limitations fonctionnelles sur le plan somatique eu égard principalement aux « cervicalgies très importantes, constantes, invalidantes ». Par ailleurs, ils n’ont constaté, à l’examen clinique, qu’une nette diminution de la mobilité cervicale, de discrets troubles sensitifs au toucher superficiel du membre supérieur droit mal systématisés et, au regard de l’IRM cervicale du 5 décembre 2011, un matériel d’ostéosynthèse en place, l’absence de signes d’instabilité, de débricolage et de compression radiculaire. Comme le relève le SMR, l’atteinte principale résulte d’un symptôme subjectif, à savoir la douleur, et l’absence d’atteinte objective ne permet pas de s’écarter de l’appréciation des experts. De surcroît, dans son rapport du 27 mars 2013, la Dresse E.________ mentionne ne rien avoir à rajouter au compte rendu de l’expertise de 2012 et précise que les plaintes actuelles ainsi que le status rhumatologique sont superposables à ce qui est décrit par les experts. Il appert ainsi que si l’ancienne activité de femme de ménage n’était plus exigible de l’assurée depuis octobre 2009, une activité respectueuse des limitations fonctionnelles somatiques, découlant des cervicobrachialgies droites chroniques (travaux lourds et port de charges, alternance des positions, travaux avec la tête penchée en avant ou les bras en élévation) paraissait exigible. Ces considérations ne diffèrent guère de celles émises lors de la première demande de prestations. Il n’y a dès lors pas lieu de s’écarter, sur ce point, des conclusions de l’expertise. Le rapport final du 14 juin 2011 faisant suite à la mesure d’aide au placement accordée à l’assurée ne permet au demeurant pas de mettre en doute les données médicales émanant du CEMed, lesquelles l’emportent sur les constatations faites à l’occasion d’un stage d’observation professionnelle (TF 9C_631/2007 du 4 juillet 2008 consid. 4.1 ; TFA I 248/05 du 7 novembre 2005 consid. ). cc) Sur le plan psychique, selon le Dr G.________, expert psychiatre du CEMed, les limitations fonctionnelles (fatigue et ralentissement psychique) ne seront plus incapacitantes à la condition d’une prise régulière du traitement antidépresseur. Il est évoqué un taux de la duloxétine indétectable et l’hypothèse d’une non compliance au traitement. Interpellé par le SMR à ce sujet, le Dr J.________ explique, le 29 mai 2012, que la prescription simultanée d’un médicament traitant l’épilepsie interfère sur l’élimination sanguine de la duloxétine. Il annonce une adaptation du traitement antidépresseur avec un nouveau dosage à compter du mois de juin 2012. L’OAI ne donne aucun suivi à l’information du Dr J.________ alors que la théorie d’une absence de compliance au traitement, telle qu’évoquée par les experts du CEMed, pourrait être mise à néant, avec pour corollaire que le retour à une capacité de travail de 100% après six semaines de traitement ne serait pas étayée médicalement. L’OAI ne peut spéculer sur l’hypothétique rémission totale des troubles psychiques, considérés comme totalement invalidants ; il aurait dû interpeller le psychiatre traitant pour connaître le résultat de l’adaptation du traitement antidépresseur et provoquer un complément d’expertise sur l’atteinte psychique, à tout le moins soumettre le courrier du psychiatre traitant du 29 mai 2012 au CEMed pour déterminations. 6. A l’aune de ce qui précède, la Cour de céans considère qu’en l’état actuel du dossier, il subsiste des incertitudes quant aux incidences de l’atteinte psychique que présente la recourante sur sa capacité de travail. L’instruction menée par l’intimé s’avère dès lors insuffisante et ne permet pas de trancher le litige à satisfaction de droit.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l’occurrence, s’il est patent que la situation est demeurée inchangée sur le plan somatique, il appert que l’instruction de l’intimée est lacunaire s’agissant de l’atteinte psychique. Les conséquences l’état de santé psychique sur la capacité de travail résiduelle de la recourante n’ont pu être établies de manière probante. Il se justifie par conséquent d’ordonner le renvoi de la cause à l’OAI – auquel il appartient au premier chef d’instruire, conformément au principe inquisitoire qui régit la procédure dans le domaine des assurances sociales, selon l’art. 43 al. 1 LPGA –, cette solution apparaissant comme la plus opportune. Il appartiendra en définitive à l’OAI de mettre en œuvre une instruction complémentaire sur l’atteinte psychique présentée par la recourante et de rendre ensuite une nouvelle décision. 7. a) En définitive, le recours doit être admis et la décision du 15 mai 2013 annulée, la cause étant renvoyée à l’intimé pour complément d’instruction au sens des considérants puis nouvelle décision sur l’éventuel droit aux prestations de la recourante.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l’intimé débouté. c) La recourante, qui obtient gain de cause avec le concours d’un mandataire professionnel, a droit à une indemnité de dépens, dont le montant doit être déterminé d’après l’importance et la complexité du litige (art. 61 let. g LPGA ; cf. également art. 7 TFJAS [tarif du 2 décembre 2008 des frais judiciaires et des dépens en matière de droit des assurances sociales ; RSV 173.36.5.2]). En l’espèce, il y a lieu d’arrêter le montant des dépens à 1'500 fr. à la charge de l’intimé, qui succombe (art. 55 al. 2 LPA-VD). Ce montant correspond au moins à ce qui aurait été alloué au titre de l’assistance judiciaire selon le tarif ; il n’y a pas lieu de fixer, au surplus, l’indemnité d’office de Me Alain-Valéry Poitry.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