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160/10 - 60/2011 vom 31. Januar 2011</w:t>
      </w:r>
    </w:p>
    <w:p>
      <w:r>
        <w:t>VD Tribunal cantonal, 2011-01-31, FR</w:t>
      </w:r>
    </w:p>
    <w:p>
      <w:r>
        <w:rPr>
          <w:b/>
        </w:rPr>
        <w:t xml:space="preserve">Quelle: </w:t>
      </w:r>
      <w:r>
        <w:t>https://mcp.opencaselaw.ch/entscheid/vd_findinfo_AI_160_10_-_60_2011</w:t>
      </w:r>
    </w:p>
    <w:p>
      <w:r>
        <w:t>FR: VD_FINDINFO AI 160/10 - 60/2011 du 31 janvier 2011</w:t>
      </w:r>
    </w:p>
    <w:p>
      <w:r>
        <w:t>IT: VD_FINDINFO AI 160/10 - 60/2011 del 31 gennaio 2011</w:t>
      </w:r>
    </w:p>
    <w:p>
      <w:pPr>
        <w:pStyle w:val="Heading2"/>
      </w:pPr>
      <w:r>
        <w:t>Regeste</w:t>
      </w:r>
    </w:p>
    <w:p>
      <w:r>
        <w:t>AI{ASSURANCE}, NOUVELLE DEMANDE, PROCÉDURE, MOYEN AUXILIAIRE | 87 al. 3 RAI</w:t>
      </w:r>
    </w:p>
    <w:p>
      <w:pPr>
        <w:pStyle w:val="Heading2"/>
      </w:pPr>
      <w:r>
        <w:t>Erwägungen</w:t>
      </w:r>
    </w:p>
    <w:p>
      <w:r>
        <w:rPr>
          <w:b/>
        </w:rPr>
        <w:t>E. 29</w:t>
      </w:r>
    </w:p>
    <w:p>
      <w:r>
        <w:t>mai 2009, dont l'argumentation demeurait valable. L. Par acte du 22 avril 2010, Z.________ a recouru auprès de la Cour des assurances sociales du Tribunal cantonal, concluant à l'annulation de la décision rendue le 29 mai 2009 par l'OAI, singulièrement au prononcé d'une nouvelle décision lui octroyant un scooter électrique. Elle fait valoir que ce moyen auxiliaire, sollicité en raison de son incapacité à porter des charges et de ses difficultés respiratoires, lui a été refusé sur la base des contre-indications formulées à titre provisoire par la Dresse D.________, suite à une fracture de la cheville survenue lors d'un séjour à l'hôpital. Dans la mesure où sa cheville est désormais totalement guérie, mais qu'en revanche, son incapacité à porter des charges ainsi que ses difficultés respiratoires perdurent sans perspective d'amélioration, elle entend dès lors contester le refus de moyen auxiliaire prononcé par l'intimé. A l'appui de ses dires, elle produit deux certificats médicaux. Il ressort du premier, rédigé le 13 avril 2010 par le Dr G.________, FMH en pneumologie, que la recourante est suivie pour des pathologies pneumologiques depuis le 13 novembre 2008, et qu'elle a de grandes difficultés à porter des charges tout en se déplaçant simultanément, de tels efforts engendrant une dyspnée importante. Selon le second certificat, établi par le Dr N.________ en date du 21 avril 2010, l'intéressée souffre d'une affection contre-indiquant le port de charges supérieures à 5 kg sur une distance supérieure à 50 mètres, de sorte qu'un scooter adapté serait une aide absolument nécessaire. M. Dans sa réponse du 14 juin 2010, l'OAI a conclu à l’irrecevabilité du recours, motif pris que le délai pour recourir contre la décision du 29 mai 2009 était largement échu. N. Sur invitation de la juge instructeur, l'assurée a précisé, dans un courrier du 2 septembre 2010, que son recours portait sur la décision de l'OAI du 10 mars 2010, et non sur celle du 29 mai 2009 mentionnée par mégarde dans le mémoire de recours. O. Appelé à se déterminer suite à la rectification apportée par l'assurée, l'OAI a conclu au rejet du recours par acte du 21 septembre 2010. Se fondant notamment sur l'avis du Dr S.________ du 27 novembre 2009, l’office observe que la remise du moyen auxiliaire en question ne saurait être justifiée par le syndrome d'apnée du sommeil de l'intéressée, à plus forte raison si cette affection est traitée et appareillée (ou le sera). Il relève que s'il n'est pas contesté que l'assurée souffre d'une spondylodèse limitant la mobilité de son rachis, d'éventuelles séquelles de ses acromioplasties et de polyarthrite séronégative, il demeure qu'elle dispose d'un périmètre de marche suffisant pour ses besoins et que l'exercice ne peut lui être que profitable. Il renvoie pour le surplus à son prononcé du 10 mars 2010. P. La recourante ayant requis l'appointement d'une audience par courrier du 15 décembre 2010, la juge instructeur l'a informée, par acte du 1 er février 2011, que sa demande était rejetée dans la mesure où l'arrêt sur recours allait prochainement être notifié.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b) La LPA-VD (loi cantonale vaudoise du 28 octobre 2008 sur la procédure administrative, RSV 173.36), entrée en vigueur le 1 er janvier 2009, s'applique aux recours dans le domaine des assurances sociales (art. 1 et 2 al. 1 let. c LPA-VD). La Cour des assurances sociales du Tribunal cantonal est compétente pour statuer (art. 57 LPGA et 93 al. 1 let. a LPA-VD). La valeur litigieuse étant inférieure à 30'000 fr., le juge unique est compétent pour statuer dans la présente cause (art. 94 al. 1 let. a LPA-VD). c) En l'espèce, le recours, interjeté en temps utile auprès du tribunal compétent, est recevable à la forme. Tout au plus sied-il de rappeler les écritures de la recourante du 2 septembre 2010, indiquant que contrairement à ce qui figure par erreur dans le mémoire de recours du 22 avril 2010, c'est bien la décision de l'OAI du 10 mars 2010 qui fait l'objet de la présente contestation, et non celle du 29 mai 2009. Il y a donc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est litigieuse la question de savoir si l'office intimé était fondé à rendre une décision de refus d'entrer en matière, suite au courrier du Dr M.________ du 6 novembre 2009 et à la missive du CMS du 19 janvier 2010 contresignée par la recourante. 3. a) Le respect des conditions de l’art. 87 al. 3 RAI signifie que la nouvelle demande doit établir de façon plausible que l’invalidité, l'impotence ou l'étendue du besoin de soins découlant de l'invalidité de l'assuré s’est modifiée de manière à influencer les droits de celui-ci. En d’autres termes, le fardeau de la preuve (ou de la démonstration du caractère plausible) est à la charge de l’assuré. Ainsi, il n’incombe pas dans cette situation à I’OAI, ni du reste au Tribunal cantonal, d’examiner d’office, en requérant des avis médicaux, si l’état de santé s’est aggravé. Il faut d’autant plus exiger de l’assuré qu’il rende plausible cette modification ou aggravation lorsqu’il présente sa nouvelle demande peu après I'entrée en force de la décision de refus de prestations (ATF 130 V 64). Cette exigence doit permettre à l'administration qui a précédemment rendu une décision entrée en force d'écarter sans plus ample examen de nouvelles demandes dans lesquelles l'assuré se borne à répéter les mêmes arguments, sans alléguer une modification des faits déterminants (ATF 130 V 64, consid. 5.2.3; ATF 117 V 198,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précité, consid. 3a et la référence; TF 9C_67/2009 du 22 octobre 2009, consid. 1.2).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w:t>
      </w:r>
    </w:p>
    <w:p>
      <w:r>
        <w:rPr>
          <w:b/>
        </w:rPr>
        <w:t>E. 31</w:t>
      </w:r>
    </w:p>
    <w:p>
      <w:r>
        <w:t>décembre 2002; voir actuellement l’art. 43 al. 3 LPGA) – qui permet aux organes de l’Al de statuer en l’état du dossier en cas de refus de l’assuré de coopérer – à la procédure régie par l’art. 87 al. 3 RAI, à la condition de s’en tenir aux principes découlant de la protection de la bonne foi (cf. art. 5 al. 3 et 9 Cst. [Constitution fédéral de la Confédération suisse du 18 avril 1999; RS 101]).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(ATF 130 V 64, consid. 5.2.5; TF 9C_286/2009 du 28 mai 2009 consid. 2.2.3 et 9C_312/2009 du 18 septembre 2009 consid. 2.4; TFA I 52/03 du 16 janvier 2004, consid. 2.2; TFA I 67/02 du 2 décembre 2002, consid. 4). 4. a) En l’occurrence, il faut relever, à titre liminaire, que l'intimé a traité le courrier du Dr M.________ du 6 novembre 2009 comme une nouvelle demande de moyen auxiliaire introduite en faveur de l'assurée, et que ce faisant, il en a implicitement admis la validité, quand bien même cet écrit n'est pas signé de la main de la recourante. Il n'y a dès lors pas lieu de revenir sur cette question dans le présent arrêt. b) Cela étant, force est de constater que les règles procédurales instaurées par la Haute Cour en rapport avec l'art. 87 al. 3 RAI n’ont pas été respectées. En effet, en cas de nouvelle demande de prestations émanant d'une assurée n'ayant pas rendu plausible une modification de son invalidité, l'OAI se doit d'impartir à cette assurée un délai raisonnable pour déposer ses moyens de preuve, en l’avertissant qu'il n’entrera pas en matière sur sa demande pour le cas où elle ne se plierait pas à ses injonctions (cf. consid. 3b supra). Tel n'a manifestement pas été le cas en l'espèce. Plus particulièrement, aucun délai n'a été donné à la recourante pour verser en cause les rapports dont elle demandait production que ce soit par l’intermédiaire du courrier du Dr M.________ du 6 novembre 2009 (sollicitant l'intervention d'un autre spécialiste, le Dr G.________) ou de la missive du CMS du 19 janvier 2010 (requérant l'octroi d'un mandat d'expertise à la FSCMA). Ainsi, la Cour relève que pour toute réaction au courrier du Dr M.________, l'office intimé s'est contenté de demander l’avis du SMR puis, à la réception de cet avis, d'écarter la requête de l'assurée par courrier du 1 er décembre 2009 mentionnant la faculté d'obtenir une décision sujette à recours, sans jamais avoir octroyé à l'intéressée la possibilité de fournir le moyen de preuve en question. Puis, en guise de réponse à la missive du CMS du 19 janvier 2010, l'OAI s'est limité à informer la recourante, le 28 janvier 2010, qu'il envisageait de rejeter sa requête et qu'il lui impartissait préalablement un délai de 30 jours pour faire part de ses objections. L'on ne saurait admettre que l'intimé ait ainsi octroyé à l'assurée un délai raisonnable pour produire les pièces requises tout en l'avertissant expressément qu'à défaut, il ne serait pas entré en matière sur sa demande. Du reste, s'il est vrai que la décision litigieuse est intervenue le 10 mars 2010 sans que l'assurée n'ait entre-temps produit les rapports en question, il sied de rappeler qu'au vu de l'attitude adoptée par l'office dans son courrier du 1 er décembre 2009 repris en substance dans le projet de décision négative du 28 janvier 2010, l'intéressée – alors non représentée – pouvait légitimement être amenée à comprendre qu'il n'était donné aucune suite à ses réquisitions de production de pièces. Dans ces conditions, il y a lieu de retenir que l'OAI a contrevenu aux règles de procédure instaurées par le Tribunal fédéral en rapport avec l'art. 87 al. 3 RAI, si bien que le recours doit être admis et la décision attaquée annulée sans que la Cour n'ait à statuer sur le fond de l'affaire, la cause devant être renvoyée à l'autorité intimée afin que celle-ci en reprenne l'examen en se conformant aux règles de procédure précitées. 5. Au vu de ce qui précède, il apparaît que le recours doit être admis, la décision entreprise annulée et la cause retournée à l'OAI pour que cet office procède conformément aux considérants du présent arrêt. Obtenant gain de cause avec le concours d'un mandataire professionnel qui n'est intervenu qu'au stade de la dernière correspondance de l'assurée, cette dernière peut prétendre à des dépens qui seront réduits à 250 fr. à la charge de l'intimé (art. 61 let. g LPGA et 55 LPA-VD), lequel n'a pas à supporter de frais de justice (art. 52 LPA-VD). Par ces motifs, le juge unique prononce : I. Le recours déposé le 22 avril 2010 par Z.________ est admis. II. La décision rendue le 10 mars 2010 par l'Office de l'assurance-invalidité pour le canton de Vaud est annulée, la cause étant renvoyée à l'office pour qu'il procède selon les considérants. IV. L'Office de l'assurance-invalidité pour le canton de Vaud versera à Z.________ la somme de 250 fr. (deux cents cinquante francs) à titre de dépens. III. Il n'est pas perçu d'émolument judiciaire. La juge unique :               La greffière : Du L'arrêt qui précède est notifié à : ‑ Me Philippe Graf, avocat au Service juridique d'Intégration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