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154/17 - 63/2019 vom 4. März 2019</w:t>
      </w:r>
    </w:p>
    <w:p>
      <w:r>
        <w:t>VD Tribunal cantonal, 2019-03-04, FR</w:t>
      </w:r>
    </w:p>
    <w:p>
      <w:r>
        <w:rPr>
          <w:b/>
        </w:rPr>
        <w:t xml:space="preserve">Quelle: </w:t>
      </w:r>
      <w:r>
        <w:t>https://mcp.opencaselaw.ch/entscheid/vd_findinfo_AI_154_17_-_63_2019</w:t>
      </w:r>
    </w:p>
    <w:p>
      <w:r>
        <w:t>FR: VD_FINDINFO AI 154/17 - 63/2019 du 4 mars 2019</w:t>
      </w:r>
    </w:p>
    <w:p>
      <w:r>
        <w:t>IT: VD_FINDINFO AI 154/17 - 63/2019 del 4 marzo 2019</w:t>
      </w:r>
    </w:p>
    <w:p>
      <w:pPr>
        <w:pStyle w:val="Heading2"/>
      </w:pPr>
      <w:r>
        <w:t>Regeste</w:t>
      </w:r>
    </w:p>
    <w:p>
      <w:r>
        <w:t>RENTE D'INVALIDITÉ | 28 LAI, 4 LAI, 7 LPGA, 8 LPGA</w:t>
      </w:r>
    </w:p>
    <w:p>
      <w:pPr>
        <w:pStyle w:val="Heading2"/>
      </w:pPr>
      <w:r>
        <w:t>Erwägungen</w:t>
      </w:r>
    </w:p>
    <w:p>
      <w:r>
        <w:rPr>
          <w:b/>
        </w:rPr>
        <w:t>E. 2</w:t>
      </w:r>
    </w:p>
    <w:p>
      <w:r>
        <w:t>Tendinopathie des 12 premiers millimètres du tendon sous-scapulaire, avec suspicion d’une minime déchirure partielle non-transfixiante à l’extrémité proximale de la tendinopathie, sous-réserve d’un examen non arthrographique.</w:t>
      </w:r>
    </w:p>
    <w:p>
      <w:r>
        <w:rPr>
          <w:b/>
        </w:rPr>
        <w:t>E. 3</w:t>
      </w:r>
    </w:p>
    <w:p>
      <w:r>
        <w:t>Tendinopathie versus éventuelle petite déchirure interstitielle de la partie la plus supérieure du tendon infra-épineux, qui pourrait être un peu mieux étudié au moyen d’une arthrographie.</w:t>
      </w:r>
    </w:p>
    <w:p>
      <w:r>
        <w:rPr>
          <w:b/>
        </w:rPr>
        <w:t>E. 3.1</w:t>
      </w:r>
    </w:p>
    <w:p>
      <w:r>
        <w:t>Comment agissent les troubles sur l'activité exercée jusqu'ici ? Douleurs aux deux genoux principalement à gauche et à l'épaule droite, impossibilité de se mettre à genoux, de s'accroupir, de porter des charges et faire des mouvements répétitifs avec le bras droit.</w:t>
      </w:r>
    </w:p>
    <w:p>
      <w:r>
        <w:rPr>
          <w:b/>
        </w:rPr>
        <w:t>E. 3.2</w:t>
      </w:r>
    </w:p>
    <w:p>
      <w:r>
        <w:t>Description précise de la capacité résiduelle de travail Un travail dans une activité sédentaire, principalement assise, mais en alternance avec position debout et de court déplacement, sans port de charges, sans monter ou descendre des escaliers et ne devant ni s'accroupir ou s'agenouiller est possible pour ses genoux. Des mouvements répétitifs de l'épaule droite, le port de charges, [l]es travaux bras en hauteur au-dessus du plan des épaules sont à éviter absolument[.]</w:t>
      </w:r>
    </w:p>
    <w:p>
      <w:r>
        <w:rPr>
          <w:b/>
        </w:rPr>
        <w:t>E. 3.3</w:t>
      </w:r>
    </w:p>
    <w:p>
      <w:r>
        <w:t>L'activité exercée jusqu'ici est-elle encore exigible ? Si oui, dans quelle mesure (heures par jour) ? Non, l'activité de femme de ménage n'est plus exigible.</w:t>
      </w:r>
    </w:p>
    <w:p>
      <w:r>
        <w:rPr>
          <w:b/>
        </w:rPr>
        <w:t>E. 3.4</w:t>
      </w:r>
    </w:p>
    <w:p>
      <w:r>
        <w:t>Y a-t-il une diminution du rendement ? Si oui dans quelle mesure ? Oui à 100%.</w:t>
      </w:r>
    </w:p>
    <w:p>
      <w:r>
        <w:rPr>
          <w:b/>
        </w:rPr>
        <w:t>E. 3.5</w:t>
      </w:r>
    </w:p>
    <w:p>
      <w:r>
        <w:t>Depuis quand, au point de vue médical, y a-t-il une incapacité de travail ? A quel taux ? Depuis le 05.09.2011, à 100%.</w:t>
      </w:r>
    </w:p>
    <w:p>
      <w:r>
        <w:rPr>
          <w:b/>
        </w:rPr>
        <w:t>E. 3.6</w:t>
      </w:r>
    </w:p>
    <w:p>
      <w:r>
        <w:t>Comment le degré d'incapacité de travail a-t-il évolué depuis lors ? Il est resté stable à 100%. 4. D'autres activités sont-elles exigibles de la part de l'assuré(e) ?</w:t>
      </w:r>
    </w:p>
    <w:p>
      <w:r>
        <w:rPr>
          <w:b/>
        </w:rPr>
        <w:t>E. 4</w:t>
      </w:r>
    </w:p>
    <w:p>
      <w:r>
        <w:t>Tendinopathie de la portion horizontale du tendon du long chef du biceps, sans déchirure.</w:t>
      </w:r>
    </w:p>
    <w:p>
      <w:r>
        <w:rPr>
          <w:b/>
        </w:rPr>
        <w:t>E. 4.1</w:t>
      </w:r>
    </w:p>
    <w:p>
      <w:r>
        <w:t>Si oui, à quels critères médicaux le lieu de travail doit-il satisfaire, et de quoi faut-il tenir compte dans le cadre d'une autre activité ? Oui. Le lieu de travail doit être dans un lieu où il n'y a pas d'escalier, surface plane non glissante et poste de travail ergonomiquement adéquat pour éviter une aggravation de ses problèmes à l'épaule droite et de ses lombalgies. Une alternance de position assise, debout et déplacement limité serait souhaitable aussi bien pour le dos et ses genoux.</w:t>
      </w:r>
    </w:p>
    <w:p>
      <w:r>
        <w:rPr>
          <w:b/>
        </w:rPr>
        <w:t>E. 4.2</w:t>
      </w:r>
    </w:p>
    <w:p>
      <w:r>
        <w:t>Dans quelle mesure l'activité adaptée à l'invalidité peut-elle être exercée (par ex. heures par jour) ? 100% et 8 heures par jour.</w:t>
      </w:r>
    </w:p>
    <w:p>
      <w:r>
        <w:rPr>
          <w:b/>
        </w:rPr>
        <w:t>E. 4.3</w:t>
      </w:r>
    </w:p>
    <w:p>
      <w:r>
        <w:t>Y a-t-il une diminution du rendement ? Si oui, dans quelle mesure ? Non.</w:t>
      </w:r>
    </w:p>
    <w:p>
      <w:r>
        <w:rPr>
          <w:b/>
        </w:rPr>
        <w:t>E. 4.4</w:t>
      </w:r>
    </w:p>
    <w:p>
      <w:r>
        <w:t>Depuis quand l'exercice d'une activité adaptée est-il exigible ?</w:t>
      </w:r>
    </w:p>
    <w:p>
      <w:r>
        <w:rPr>
          <w:b/>
        </w:rPr>
        <w:t>E. 5</w:t>
      </w:r>
    </w:p>
    <w:p>
      <w:r>
        <w:t>Pas de lésion cartilagineuse ou labrale démontrée sous réserve d’un examen non arthrographique.</w:t>
      </w:r>
    </w:p>
    <w:p>
      <w:r>
        <w:rPr>
          <w:b/>
        </w:rPr>
        <w:t>E. 6</w:t>
      </w:r>
    </w:p>
    <w:p>
      <w:r>
        <w:t>mois après la dernière opération du genou gauche, soit le 1.10.2015. […] " Par avis médical SMR du 9 janvier 2017, le Dr H.________ a confirmé les conclusions de l’expert M.________. En conséquence, il a retenu une entière incapacité de travail dans toute activité dès le 5 septembre 2011, suivie d’une capacité de travail entière dès le 1 er octobre 2015 dans une activité adaptées aux limitations fonctionnelles suivantes : " Limitations fonctionnelles : activité légère, sédentaire ou semi-sédentaire principalement en position assise, permettant l’usage d’une selle ergonomique, sans manipulation de charges de plus de 5 kg, sans déplacement en terrain irrégulier, sans travail en hauteur ou sur une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usage de machine dangereuse, percutante et/ou vibrante ; activité en milieu tempéré, à heures fixes et réparties sur 5 jours ouvrables ." En date du 18 janvier 2017, l’OAI a adressé à l’assurée un projet de décision annulant celui du 10 novembre 2014 et le remplaçant dans le sens de l’octroi d’une rente entière d’invalidité pour la période du 1 er septembre 2012 au 31 décembre 2015. Dans sa motivation, l’office a notamment retenu que l’intéressée avait présenté une complète incapacité de travail et de gain dans toute activité lucrative depuis le 5 septembre 2011 et que le droit à une rente entière d’invalidité était dès lors ouvert à partir du 1 er septembre 2012, eu égard au délai d’attente d’une année. A compter du 1 er octobre 2015, l’assurée disposait toutefois d’une pleine capacité de travail dans une activité adaptée à ses limitations fonctionnelles (telles que décrites par le SMR). Cela étant, L'OAI a procédé à une évaluation théorique de la capacité de gain pour cette période, mettant en évidence un taux d'invalidité de 12,66 % insuffisant pour ouvrir le droit à des prestations de l’AI. Aussi y avait-il lieu de supprimer le droit à la rente entière au 31 décembre 2015, soit après un délai de trois mois conformément à la législation topique. Par acte de son mandataire du 20 février 2017, l’assurée a contesté le projet susdit s’agissant de la suppression de la rente au 31 décembre 2015. Elle a plus particulièrement fait valoir que rien ne justifiait de lui reconnaître une pleine capacité de travail dans une activité adaptée au 1 er octobre 2015, d’autant qu’elle devait prochainement subir une nouvelle intervention « eu égard à son incapacité de travail persistante ». Elle a également relevé que le rapport consécutif à l’expertise du 2 novembre 2016 ne lui avait pas été communiqué. Par envoi du 22 février 2017, l’OAI a transmis le rapport d’expertise du 12 décembre 2016 au conseil de l’assurée. Par écriture du 30 mars 2017, l’intéressée, sous la plume de son mandataire, a relevé que le rapport d’expertise susdit n’indiquait pas le type d’activité susceptible de correspondre aux limitations fonctionnelles. Par communication du 3 avril 2017 à l’assurée, l’OAI a évoqué, à titre d’activité adaptée, une activité légère dans le domaine de la production ou des services – telle qu’ouvrière dans le conditionnement, processus de production, ouvrière à l’établi, contrôle de la qualité. Pour le surplus, l’office a souligné qu’il n’incombait pas l’expert de se prononcer sur le type d’activité adaptée, mais au spécialiste en réinsertion. Considérant qu’aucun élément propre à modifier sa position n’avait été amené, l’OAI a dès lors indiqué à l’assurée qu’une décision sujette à recours serait prochainement notifiée. Par décision du 13 avril 2017, l’OAI a confirmé son projet du 18 janvier précédent et fixé le montant des rentes pour la période du 1 er septembre 2012 au 31 décembre 2015. C. Agissant par l’entremise de son conseil, R.________ a recouru le 15 mai 2017 devant la Cour des assurances sociales du Tribunal cantonal à l’encontre de la décision précitée, concluant principalement à son annulation [recte : réforme] et à l’octroi d’une rente entière d’invalidité à compter du 1 er janvier 2016, subsidiairement à l’octroi de mesures professionnelles et, plus subsidiairement, à l’annulation de la décision et à la mise sur pieds d’une expertise pluridisciplinaire ou à tout le moins orthopédique afin de déterminer une activité adaptée aux limitations fonctionnelles. En substance, la recourante – qui soutient avoir subi une arthroplastie du genou droit en octobre 2015 et de l’épaule droite au début de l’année 2016 – fait valoir qu’aucune activité lucrative n’est compatible avec ses limitations fonctionnelles, celles-ci étant de surcroît dégénératives. Elle ajoute que l’expert M.________ a retenu de très importantes restrictions, tant au niveau des genoux que des épaules, et estime contradictoire qu’il n’en ait pas déduit une incapacité totale de travail dans toute activité, l’expert n’ayant pas davantage mentionné le type d’activité adaptée envisageable. Elle allègue en outre que ses troubles d’épaules lui interdisent tout mouvement répétitif, comme le relève l’expertise, mais que la décision attaquée n’en a pas tenu compte et que l’intimé l’a par ailleurs renvoyée à une activité adaptée dans le secteur de la production ou de la distribution, alors même qu’il s’agit de deux domaines impliquant soit une sollicitation particulière des genoux, soit des mouvements répétitifs. L’intéressée reproche également à l’OAI de ne pas avoir suffisamment justifié la suppression de la rente au 31 décembre 2015. Elle considère de surcroît que, dans l’éventualité d’une activité adaptée à ses limitations fonctionnelles, il conviendrait alors de lui faire bénéficier d’un reclassement professionnel. Enfin, la recourante soutient qu’une expertise pluridisciplinaire doit de toute manière être ordonnée vu la nature dégénérative de ses troubles, afin d’obtenir un avis éclairé sur le pronostic d’invalidité ou d’éventuelle réinsertion professionnelle, étant rappelé qu’elle est âgée de 62 ans. Appelé à se prononcer sur le recours, l’intimée en a proposé le rejet par réponse du 26 juillet 2017. Il relève que les limitations fonctionnelles retenues dans la décision attaquée correspondent à celles décrites dans l’avis SMR du 9 janvier 2017 et que cet avis reprend les conclusions de l’expertise, de sorte que l’omission involontaire d’un élément par le SMR ne porte pas à conséquence. L’OAI souligne également qu’il n’incombe pas à l’expert de dresser la liste des activités adaptées. Quant à la pleine capacité de travail, elle a été fixée – comme le prévoit la loi – après trois mois d’amélioration à compter du 1 er octobre 2015, soit six mois après la dernière opération du genou gauche tel que retenu par l’expert. L’office observe de surcroît que la recourante ne présente pas un taux d’invalidité suffisant pour pouvoir prétendre à un reclassement et que le dossier n’a pas à être plus amplement instruit. Aux termes de sa réplique du 29 août 2017, la recourante persiste dans ses conclusions. Elle maintient en particulier que les conclusions et la motivation du rapport d’expertise sont contradictoires et estime qu’une nouvelle expertise s’impose. Dupliquant le 19 septembre 2017, l’intimé maintient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En l’occurrence, est litigieux le droit de la recourante à une rente d'invalidité à compter du 1 er janvier 2016. En revanche, l’octroi d’une rente entière pour la période du 1 er septembre 2012 au 31 décembre 2015 n’est pas sujet à controverse entre les parties, aucune raison pertinente ne justifiant par ailleurs de revenir sur ce point.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 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4. En l’espèce, il est admis que la recourante présente une entière incapacité de travail dans son activité habituelle d’employée de maison/gouvernante depuis le 5 septembre 2011, compte tenu des pathologies articulaires dégénératives affectant ses genoux et son l’épaule droite. Se fondant sur l’appréciation de l’expert M.________ du Centre J.________, l’OAI a néanmoins retenu, aux termes de la décision attaquée, que l’intéressée disposait depuis le 1 er octobre 2015 d’une entière capacité de travail dans une activité adaptée – ce que la recourante conteste, considérant pour sa part ne plus être en mesure d’exercer une quelconque activité. a) Aux termes de son rapport du 12 décembre 2016, l’expert M.________ a retenu que l’assurée présentait des troubles incapacitants sous forme de gonarthrose gauche et status après implantation d’une PTG le 20 mars 2012 avec gonalgies séquellaires, de gonarthrose droite en varus avec méniscopathie dégénérative de grade 3, de déchirure du tendon sus-épineux à l’épaule droite avec conflit sous-acromial, de status après révision du tendon quadricipital pour un « clunk syndrome » après PTG gauche le</w:t>
      </w:r>
    </w:p>
    <w:p>
      <w:r>
        <w:rPr>
          <w:b/>
        </w:rPr>
        <w:t>E. 6.2</w:t>
      </w:r>
    </w:p>
    <w:p>
      <w:r>
        <w:t>et la référence citée). Il n'y a donc pas lieu d'examiner la question de savoir si la recourante peut être placé eu égard aux conditions concrètes du marché du travail, mais uniquement de se demander si elle pourrait encore exploiter économiquement sa capacité résiduelle de travail sur un marché où les places de travail disponibles correspondent à l'offre de main d'œuvre (TF 9C_326/2018 précité, loc. cit.).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9C_248/2018 du 19 septembre 2018 consid. 6.2 et les références citées). bb)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mentionné différents types d’activités envisageables – ouvrière dans le conditionnement, processus de production, ouvrière à l’établi (activité simple et légère), contrôle de la qualité (cf. communication du 3 avril 2017) – dont il y a lieu d’admettre qu’elles ne contreviendraient pas, sur le principe, aux restrictions physiques découlant des atteintes aux genoux et à l’épaule droite. Les griefs de la recourante doivent donc être écartés sur ce plan. b) L’assurée invoque par ailleurs son âge, du point de vue d’une éventuelle réinsertion professionnelle (cf. mémoire de recours du 15 mai 2017 p. 11).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9C_839/2017 du 24 avril 2018 consid. 6.2). bb) En l'espèce, la date déterminante pour se prononcer sur l’exigibilité de la mise en valeur de la capacité résiduelle de travail est celle du rapport d’expertise du Dr M.________, soit le 12 décembre 2016 – correspondant au moment auquel il a été constaté que l’exercice d’une activité adaptée était exigible à 100 % du point de vue médical (cf. également avis SMR du 9 janvier 2017). La recourante, née le [...] 1955, était âgé de 61 ans et demi à ce moment-là. Cela posé, il est constant que depuis son arrivée en Suisse en 1973, l’intéressée a essentiellement œuvré dans le domaine de l’économique domestique, pour différentes employeurs. Il n’apparaît pas qu’elle ait acquis, au cours de son parcours professionnel, une quelconque formation ou toute autre expérience qu’elle serait en mesure de mettre directement en valeur dans le cadre d’une activité adaptée à ses limitations fonctionnelles. L’exercice d’une nouvelle activité adaptée aux limitations fonctionnelles affectant ses deux membres inférieurs et son membre supérieur droit (soit : nécessité d’une activité sédentaire, principalement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impliquerait, par conséquent, une reconversion dans un environnement professionnel totalement nouveau et présupposerait des facultés d’adaptation probablement insurmontables d’un point de vue subjectif. Compte tenu de la situation personnelle et professionnelle de la recourante, on peine dès lors à imaginer qu’un employeur consente les moyens et les efforts nécessaires pour lui permettre de se réinsérer dans le monde du travail (cf. dans le même sens TF 9C_716/2014 du 19 février 2015 spéc. consid. 5.4, concernant une assurée âgée de 61 ans et cinq mois à la date déterminante pour l’examen de la mise en valeur de la capacité résiduelle de travail). Dans ces conditions, il convient de conclure que l’assurée n’est plus en mesure de retrouver un emploi adapté à ses limitations fonctionnelles sur un marché équilibré du travail. c) Par conséquent, en tant que la recourante ne peut plus exploiter sa capacité résiduelle de travail sur le plan économique, il en résulte une invalidité totale sur le plan professionnel. Aussi, en l’absence de modification du degré d’invalidité dès après le 1 er octobre 2015, c’est donc à tort que l’OAI a supprimé, avec effet au 31 décembre 2015, la rente d’invalidité octroyée à la recourante depuis le 1 er septembre 2012. 6. Pour le surplus, vu l’issue du litige, la Cour de céans s’abstiendra de statuer sur les autres griefs de la recourante. 7. a) Au vu de ce qui précède, le recours doit être admis et la décision attaquée réformée en ce sens que la rente entière d’invalidité octroyée à la recourante dès le 1 er septembre 2012 est maintenue au-delà du 31 décembre 2015.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charge de l'intimé, qui succombe.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w:t>
      </w:r>
    </w:p>
    <w:p>
      <w:r>
        <w:rPr>
          <w:b/>
        </w:rPr>
        <w:t>E. 8</w:t>
      </w:r>
    </w:p>
    <w:p>
      <w:r>
        <w:t>janvier 2014 et de status après changement du plateau tibial de la PTG gauche pour défaut de position le 26 mars 2015. Cela étant, l’expert M.________ a considéré que six mois après la dernière intervention, soit dès le 1 er octobre 2015, la capacité de travail était entière dans une activité adaptée aux limitations fonctionnelles de l’assurée – à savoir, une activité sédentaire, principalement en position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(cf. rapport d’expertise du 12 décembre 2016 p. 18 s.). b) C’est ici le lieu de relever que le Dr G.________ a formulé des constatations somme toute compatibles avec l’évaluation de l’expert du Centre J.________ mais portant uniquement sur la période antérieure au 1 er octobre 2015 (cf. rapports du Dr G.________ des 21 janvier et 24 avril 2014), qui n’est pas contestée. Il en va de même du Dr L.________ (cf. rapport du Dr L.________ du 18 avril 2012). Quant au Dr D.________, il s’est dans un premier temps prononcé strictement sous l’angle du genou gauche dont l’état n’était pas encore stabilisé (cf. rapport du 21 mai 2012) – appréciation jugée incomplète par la Cour de céans (cf. CASSO AI 246/12 – 310/2013 précité consid. 4). Il a ensuite dressé un tableau favorable du point de vue médical tout en prêtant une origine assécurologique et psychosociale à la problématique de l’assurée (cf. rapport du 7 mai 2013) ; or, cette évaluation ne convainc pas davantage dans la mesure où la prothèse gauche était en réalité mal positionnée et a nécessité une nouvelle intervention en mars 2015, étant de surcroît relevé que les troubles de la recourante ont été détaillés de manière convaincante par l’expert M.________, qui ne leur a aucunement imputé un caractère socioculturel ou psychosocial. Pour ce qui est de l’expertise du Dr C.________, le SMR a expressément écarté le rapport y relatif du 13 août 2014 au motif qu’il ne traduisait pas la situation actuelle de la recourante (cf. avis du Dr H.________ du 1 er septembre 2016). S’agissant enfin du Dr Q.________, il a émis des constatations médicales superposables à celles de l’expert M.________ mais en a tiré des conclusions différentes s’agissant de la capacité résiduelle de travail de la recourante – en particulier dans son rapport du 22 juillet 2016, où il a retenu une incapacité de travail totale dans toute activité. Son analyse n’est toutefois que succinctement motivée et constitue au final une appréciation différente (et moins étayée) d’un même état de fait, ce qui ne saurait suffire pour infirmer les conclusions de l’expert du Centre J.________. Finalement, on relèvera que l’examen du cas tel que réalisé par l’expert M.________ a été validé par le SMR (cf. avis du Dr H.________ du 9 janvier 2017). Force est ainsi de constater qu’aucun avis médical au dossier ne vient ébranler les conclusions de l’expert M.________. On ajoutera encore que le rapport d'expertise du 12 décembre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de la jurisprudence pour se voir reconnaître pleine valeur probante (cf. consid. 3c supra). c) L’argumentation développée par la recourante ne permet du reste pas d’arriver à un autre constat. On notera tout d’abord que l’assurée a prétendu avoir subi une arthroplastie du genou droit en octobre 2015 et une intervention à l’épaule droite au début de l’année 2016 (cf. mémoire de recours du 15 mai 2017 p. 3), alors qu’il n’en est rien. En effet, si le Dr Q.________ a certes mentionné en 2015 que de telles interventions étaient envisagées (cf. rapports des 15 avril 2015 et 26 juin 2015), il a ultérieurement indiqué qu’un traitement conservateur avait finalement été mis en place dans la mesure où l’assurée ne voulait pas se faire opérer pour le moment (cf. rapport du 22 juillet 2016). La recourante semble par ailleurs partir d’un postulat erroné, selon lequel l’existence de plusieurs limitations fonctionnelles devrait nécessairement conduire à l’inexigibilité de toute activité (cf. mémoire de recours du 15 mai 2017 p. 9 et réplique du 29 août 2017). C’est toutefois le rôle du médecin et, a fortiori , de l’expert médical de déterminer si, dans un cas donné, les limitations fonctionnelles constatées restent compatibles avec l’exercice d’une activité lucrative, le cas échéant dans quelle mesure (cf. consid. 3c supra) – examen effectué de manière convaincante par l’expert M.________ aux termes de son rapport d’expertise. Le seul fait que l’assurée émette un avis contraire sur le sujet ne saurait donc suffire à infirmer les conclusions dûment étayées de l’expert du Centre J.________. C’est également le lieu de relever qu’à l’inverse de ce que soutient la recourante (cf. mémoire de recours du 15 mai 2017 p. 10 et réplique du 29 août 2017 p. 1), il importe peu en définitive que la limitation fonctionnelle relative à l’interdiction de tout mouvement répétitif ne figure pas dans le corps de la décision attaquée ou dans l’avis SMR du 9 janvier 2017. De fait, c’est bien sur la base de l’expertise du Dr M.________ que l’OAI s’est prononcé, expertise qui mentionne explicitement une limitation fonctionnelle sur ce point (cf. rapport d’expertise du 12 décembre 2016 p. 18 s.) ; quant à l’avis SMR du 9 janvier 2017, il s’agit simplement d’une synthèse du rapport d’expertise (cf. ATF 142 V 58 consid. 5.1 ; voir également TF 9C_10/2017 du 27 mars 2017 consid. 5.1 et les références citées), ne renfermant aucune appréciation susceptible de prendre le pas sur les conclusions formulées par le Dr M.________. On ajoutera encore que contrairement à ce que soutient la recourante (cf. mémoire de recours du 15 mai 2017 p. 10), il n’incombait pas à l’expert médical d’énumérer les différentes activités lucratives susceptibles d’être compatibles avec les restrictions retenues. Il y a en effet lieu de rejoindre l’OAI (cf. réponse du 26 juillet 2017 p. 1) pour retenir que le rôle du médecin consiste à se prononcer du point de vue de l’exigibilité (cf. consid. 3c supra ; voir également ATF 132 V 393 consid. 3.2 et les arrêts cités), mais pas à traduire celle-ci en termes concrets au moyen d’une liste des professions potentiellement envisageables. Il suit de là que les griefs invoqués par la recourante à l’encontre de l’expertise du Dr M.________ ne peuvent qu’être rejetés. d) Il convient au demeurant de rappeler ici que, dans son arrêt rendu le 16 décembre 2013, la Cour de céans a nié l’existence de tout trouble psychique incapacitant (cf. CASSO AI 246/12 – 310/2013 précité consid. 5b). Il n’y a dès lors plus lieu de revenir sur ce point dans le présent contexte (voir à cet égard TF 8C_472/2016 &amp; 8C_621/2016 du 6 juin 2017 consid. 3.2, non publié in ATF 143 V 231). Tout au plus relèvera-t-on, par surabondance, que le Dr G.________ a certes évoqué un état dépressif dans son rapport du 24 avril 2014, mais qu’il a estimé qu’il s’agissait là d’une atteinte sans impact sur la capacité de travail. e) Au final, la Cour de céans retient avec l’intimé que, depuis le 1 er octobre 2015, la recourante présente une entière capacité de travail dans une activité adaptée à ses limitations fonctionnelles d’ordre somatique. 5. a) La recourante fait encore implicitement valoir que le marché du travail n’offre aucune activité lucrative adaptée à ses limitations fonctionnelles. Plus précisément, elle reproche à l’intimé d’avoir considéré une activité dans le domaine de la production ou des services, alors même ces domaines impliqueraient soit des mouvements répétitifs du haut du corps, soit une sollicitation particulière des genoux (cf. mémoire de recours du 15 mai 2017 pp. 8 et 10).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 TF 9C_326/2018 du 5 octobre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