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154/12 - 71/2014 vom 2. April 2014</w:t>
      </w:r>
    </w:p>
    <w:p>
      <w:r>
        <w:t>VD Tribunal cantonal, 2014-04-02, FR</w:t>
      </w:r>
    </w:p>
    <w:p>
      <w:r>
        <w:rPr>
          <w:b/>
        </w:rPr>
        <w:t xml:space="preserve">Quelle: </w:t>
      </w:r>
      <w:r>
        <w:t>https://mcp.opencaselaw.ch/entscheid/vd_findinfo_AI_154_12_-_71_2014</w:t>
      </w:r>
    </w:p>
    <w:p>
      <w:r>
        <w:t>FR: VD_FINDINFO AI 154/12 - 71/2014 du 2 avril 2014</w:t>
      </w:r>
    </w:p>
    <w:p>
      <w:r>
        <w:t>IT: VD_FINDINFO AI 154/12 - 71/2014 del 2 aprile 2014</w:t>
      </w:r>
    </w:p>
    <w:p>
      <w:pPr>
        <w:pStyle w:val="Heading2"/>
      </w:pPr>
      <w:r>
        <w:t>Regeste</w:t>
      </w:r>
    </w:p>
    <w:p>
      <w:r>
        <w:t>RENTE D'INVALIDITÉ, LOI FÉDÉRALE SUR L'ASSURANCE-INVALIDITÉ, RÈGLEMENT SUR L'ASSURANCE-INVALIDITÉ, NOUVELLE DEMANDE, AFFECTION PSYCHIQUE | 87 al. 2 RAI, 87 al. 3 RAI</w:t>
      </w:r>
    </w:p>
    <w:p>
      <w:pPr>
        <w:pStyle w:val="Heading2"/>
      </w:pPr>
      <w:r>
        <w:t>Erwägungen</w:t>
      </w:r>
    </w:p>
    <w:p>
      <w:r>
        <w:rPr>
          <w:b/>
        </w:rPr>
        <w:t>E. 15</w:t>
      </w:r>
    </w:p>
    <w:p>
      <w:r>
        <w:t>février 2011. Ces constatations sont au demeurant corroborées par une attestation du 25 janvier 2012 de l’A.___________ où on apprend que depuis la fin 2010 déjà, une aggravation de l’état de santé général du recourant a été observée par sa supérieure hiérarchique directe de l’époque laquelle n’aurait alors eu d’autre choix que celui de se séparer de l’assuré. Or, dans son avis du 14 février 2012, le médecin du SMR ne fait absolument pas mention de ces constatations médicales, se focalisant exclusivement sur les problèmes de dépendance toxique du recourant connus depuis 2006 déjà. Si l’attestation du 15 février 2012 du Dr S.________ apparaît certes sommaire (cf. avis médical SMR du 29 mars 2012), il n’en demeure pas moins que ce psychiatre y indique un suivi régulier du recourant depuis le 16 novembre 2011, ceci en collaboration avec la Fondation B.________. Ladite prise en charge devait perdurer après le départ à la retraite du Dr S.________. Il suit de là qu’il n’est pas exclu que l’état de santé psychique du recourant se soit péjoré nonobstant son hospitalisation datant de février-mars 2011. C’est dans ces circonstances (état de repli sur lui-même, de plaintes mnésiques et attentionnelles) qu’à la mi-avril 2012, le recourant a été examiné par les spécialistes du Service de neuropsychologie et de neuroréhabilitation du CHUV. A cette occasion, la Professeur N.________ et Z.________ posent, entre autres, le diagnostic de signes significatifs de la lignée dépressive chez l’assuré et préconisent une prise en charge de cette affection. Il ressort également du rapport de ces spécialistes que le recourant a résidé à la Fondation B.________ du 23 juin 2011 jusqu’au 23 février 2012, soit durant huit mois. Dans son avis du 8 mai 2012, le Dr X.________ ne mentionne une nouvelle fois pas ces éléments en constatant simplement « aucune aggravation depuis l’expertise psychiatrique de 2005 et/ou le jugement de novembre 2008 ». A lecture du dossier on ne voit par ailleurs pas à quelle expertise de 2005 le médecin du SMR fait ici référence, étant posé qu’il y a uniquement trace au dossier de deux rapports médicaux des 3 janvier 2005 et 31 janvier 2005 des médecins de la clinique de [...] établis en lien avec le séjour de l’assuré, lesquels rapports ne sauraient se voir reconnaître la valeur d’expertise médicale au sens où l’entend l’art. 44 LPGA. c) Finalement, les avis médicaux SMR des 14 février, 29 mars et 8 mai 2012, respectivement leurs constatations et conclusions, ne tiennent en particulier pas compte de la totalité des avis des médecins consultés. Il y a ainsi lieu en l’espèce de s’en écarter et de considérer que la décision attaquée n’est pas justifiée lorsqu'elle retient que les rapports médicaux produits par le recourant n'objectivent aucune nouvelle atteinte (psychiatrique) à la santé. La décision refusant d'entrer en matière sur la troisième demande AI sans procéder à d'autres investigations est ainsi infondée et doit par conséquent être annulée. Pour le surplus, la présente procédure exclut d'ordonner des examens complémentaires, en l’occurrence la mise en œuvre d’une expertise pluridisciplinaire, comme le demande le recourant. 6. Le recours doit dès lors être admis et la décision attaquée annulée. a) En dérogation à l’art. 61 let. a LPGA, la procédure de recours en matière de contestations portant sur l’octroi ou le refus de prestations de l’assurance- invalidité devant le tribunal cantonal des assurances est soumise à des frais de justice. Selon la pratique récente de la Cour de céans, se référant à l’art. 69 al. 1bis LAI, cela vaut également pour l’OAI (CASSO Al 230/11 du 23 avril 2012, consid. 7). Le droit fédéral prime en effet le droit cantonal qui lui est contraire, à savoir la règle de l’art. 52 LPA-VD, selon laquelle des frais de procédure ne peuvent pas être exigés de la Confédération et de l’Etat. En l’espèce, compte tenu de l’ampleur de la procédure, les frais de justice doivent être arrêtés à 400 francs. b) Obtenant gain de cause, le recourant, assisté d’un mandataire professionnel pour la défense de ses intérêts, a droit à des dépens qui s’élèvent à 2’000 fr. TVA comprise, à la charge de l’OAI qui succombe (art. 61 let. g LPGA et 55 al. 1 LPA-VD). Ce montant correspondant au moins à ce qui aurait été alloué au titre de l’assistance judiciaire selon le tarif, il n’y a pas lieu de fixer, au surplus, l’indemnité d’office de Me Boillat.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