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154/09 - 215/2010 vom 2. Juni 2010</w:t>
      </w:r>
    </w:p>
    <w:p>
      <w:r>
        <w:t>VD Tribunal cantonal, 2010-06-02, FR</w:t>
      </w:r>
    </w:p>
    <w:p>
      <w:r>
        <w:rPr>
          <w:b/>
        </w:rPr>
        <w:t xml:space="preserve">Quelle: </w:t>
      </w:r>
      <w:r>
        <w:t>https://mcp.opencaselaw.ch/entscheid/vd_findinfo_AI_154_09_-_215_2010</w:t>
      </w:r>
    </w:p>
    <w:p>
      <w:r>
        <w:t>FR: VD_FINDINFO AI 154/09 - 215/2010 du 2 juin 2010</w:t>
      </w:r>
    </w:p>
    <w:p>
      <w:r>
        <w:t>IT: VD_FINDINFO AI 154/09 - 215/2010 del 2 giugno 2010</w:t>
      </w:r>
    </w:p>
    <w:p>
      <w:pPr>
        <w:pStyle w:val="Heading2"/>
      </w:pPr>
      <w:r>
        <w:t>Regeste</w:t>
      </w:r>
    </w:p>
    <w:p>
      <w:r>
        <w:t>INFIRMITÉ CONGÉNITALE, PRESTATION D'ASSURANCE{AI} | 1 LAI, 13 LAI, 69 al. 1bis LAI, 83 LOJV, 3 al. 2 LPGA, 47 al. 1 LPGA, 49 LPGA, 57 LPGA, 60 al. 1 LPGA, 61 let. a LPGA, 61 let. b LPGA, 61 let. g LPGA, 2 LPA-VD, 49 al. 1 LPA-VD, 55 al. 1 LPA-VD, 91 LPA-VD, 93 al. 1 let. a LPA-VD, 94 al. 1 let. a LPA-VD, 99 LPA-VD</w:t>
      </w:r>
    </w:p>
    <w:p>
      <w:pPr>
        <w:pStyle w:val="Heading2"/>
      </w:pPr>
      <w:r>
        <w:t>Erwägungen</w:t>
      </w:r>
    </w:p>
    <w:p>
      <w:r>
        <w:rPr>
          <w:b/>
        </w:rPr>
        <w:t>E. 2</w:t>
      </w:r>
    </w:p>
    <w:p>
      <w:r>
        <w:t>juin 2010 __________________ Présidence de               M. JOMINI Juges :              M. Dind et M. Bonard, assesseur Greffier : M.              Germond ***** Cause pendante entre : CSS Assurance-maladie SA , à Lucerne, recourante, et OFFICE DE L'ASSURANCE-INVALIDITE POUR LE CANTON DE VAUD , à Vevey, intimé. _______________ Art.</w:t>
      </w:r>
    </w:p>
    <w:p>
      <w:r>
        <w:rPr>
          <w:b/>
        </w:rPr>
        <w:t>E. 3</w:t>
      </w:r>
    </w:p>
    <w:p>
      <w:r>
        <w:t>Cela étant, il n'y a pas lieu de se prononcer au sujet de la position de l'OFAS, qui semble estimer que le kyste sacro-coccygien n'est jamais une affection congénitale. Si tel devait ressortir de l'état des connaissances scientifiques, il conviendrait vraisemblablement de préciser le texte du ch. 103 de la liste annexe OIC, ce que l'OFAS est habilité à proposer au Conseil fédéral.</w:t>
      </w:r>
    </w:p>
    <w:p>
      <w:r>
        <w:rPr>
          <w:b/>
        </w:rPr>
        <w:t>E. 4</w:t>
      </w:r>
    </w:p>
    <w:p>
      <w:r>
        <w:t>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les frais de justice doivent être arrêtés à 500 fr. et être mis à la charge de l'assureur recourant qui succombe (art. 69 al. 1bis LAI; art. 49 al. 1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