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140/11 - 367/2012 vom 8. November 2012</w:t>
      </w:r>
    </w:p>
    <w:p>
      <w:r>
        <w:t>VD Tribunal cantonal, 2012-11-08, FR</w:t>
      </w:r>
    </w:p>
    <w:p>
      <w:r>
        <w:rPr>
          <w:b/>
        </w:rPr>
        <w:t xml:space="preserve">Quelle: </w:t>
      </w:r>
      <w:r>
        <w:t>https://mcp.opencaselaw.ch/entscheid/vd_findinfo_AI_140_11_-_367_2012</w:t>
      </w:r>
    </w:p>
    <w:p>
      <w:r>
        <w:t>FR: VD_FINDINFO AI 140/11 - 367/2012 du 8 novembre 2012</w:t>
      </w:r>
    </w:p>
    <w:p>
      <w:r>
        <w:t>IT: VD_FINDINFO AI 140/11 - 367/2012 del 8 novembre 2012</w:t>
      </w:r>
    </w:p>
    <w:p>
      <w:pPr>
        <w:pStyle w:val="Heading2"/>
      </w:pPr>
      <w:r>
        <w:t>Regeste</w:t>
      </w:r>
    </w:p>
    <w:p>
      <w:r>
        <w:t>RENTE D'INVALIDITÉ, ÉVALUATION DE L'INCAPACITÉ DE TRAVAIL, FORCE PROBANTE, INVALIDITÉ{INFIRMITÉ}, MAXIME INQUISITOIRE | 28 al. 1 LAI, 4 al. 1 LAI, 43 LPGA, 44 LPGA, 6 LPGA, 60 al. 1 LPGA, 61 let. a LPGA, 61 let. b LPGA, 61 let. g LPGA, 7 LPGA, 8 al. 1 LPGA, 69 al. 2 RAI, 2 al. 1 let. c LPA-VD, 93 al. 1 let. a LPA-VD</w:t>
      </w:r>
    </w:p>
    <w:p>
      <w:pPr>
        <w:pStyle w:val="Heading2"/>
      </w:pPr>
      <w:r>
        <w:t>Erwägungen</w:t>
      </w:r>
    </w:p>
    <w:p>
      <w:r>
        <w:rPr>
          <w:b/>
        </w:rPr>
        <w:t>E. 6</w:t>
      </w:r>
    </w:p>
    <w:p>
      <w:r>
        <w:t>Le recours doit dès lors être admis et la décision attaquée annulée, la cause étant renvoyée à l’intimé pour complément d’instruction au sens des considérants, puis nouvelle décision. a) En dérogation à l’art. 61 let. a LPGA, la procédure de recours en matière de contestations portant sur l’octroi ou le refus de prestations de l’assurance- invalidité devant le tribunal cantonal des assurances est soumise à des frais de justice. Selon la pratique récente de la Cour de céans, se référant à l’art. 69 al. 1bis LAI, cela vaut également pour l’OAI (CASSO Al 230/11 du 23 avril 2012, consid. 7). Le droit fédéral prime en effet le droit cantonal qui lui est contraire, à savoir la règle de l’art. 52 LPA-VD, selon laquelle des frais de procédure ne peuvent pas être exigés de la Confédération et de I’Etat. En l’espèce, compte tenu de l’ampleur de la procédure, les frais de justice doivent être arrêtés à 400 francs. b) Obtenant gain de cause, la recourante a droit à des dépens, arrêtés à 2’300 fr. à la charge de l’intimé (art. 61 let. g LPGA). Ce montant correspondant au moins à ce qui aurait été alloué au titre de l’assistance judiciaire selon le tarif, il n’y a pas lieu de fixer, au surplus, l’indemnité d’office de Me Hohenauer.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