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137/09 - 18/2010 vom 6. Januar 2010</w:t>
      </w:r>
    </w:p>
    <w:p>
      <w:r>
        <w:t>VD Tribunal cantonal, 2010-01-06, FR</w:t>
      </w:r>
    </w:p>
    <w:p>
      <w:r>
        <w:rPr>
          <w:b/>
        </w:rPr>
        <w:t xml:space="preserve">Quelle: </w:t>
      </w:r>
      <w:r>
        <w:t>https://mcp.opencaselaw.ch/entscheid/vd_findinfo_AI_137_09_-_18_2010</w:t>
      </w:r>
    </w:p>
    <w:p>
      <w:r>
        <w:t>FR: VD_FINDINFO AI 137/09 - 18/2010 du 6 janvier 2010</w:t>
      </w:r>
    </w:p>
    <w:p>
      <w:r>
        <w:t>IT: VD_FINDINFO AI 137/09 - 18/2010 del 6 gennaio 2010</w:t>
      </w:r>
    </w:p>
    <w:p>
      <w:pPr>
        <w:pStyle w:val="Heading2"/>
      </w:pPr>
      <w:r>
        <w:t>Regeste</w:t>
      </w:r>
    </w:p>
    <w:p>
      <w:r>
        <w:t>LOI FÉDÉRALE SUR L'ASSURANCE-INVALIDITÉ, INVALIDITÉ{INFIRMITÉ}, ACTIVITÉ LUCRATIVE À TEMPS PARTIEL, ÉVALUATION DE L'INVALIDITÉ, FEMME AU FOYER, ÉVALUATION DE L'INCAPACITÉ DE TRAVAIL, ATTEINTE À LA SANTÉ, RENTE D'INVALIDITÉ, TROIS-QUARTS DE RENTE, COMPARAISON DES REVENUS | 28 LAI, 4 LAI, 16 LPGA, 6 LPGA, 7 LPGA, 8 al. 1 LPGA</w:t>
      </w:r>
    </w:p>
    <w:p>
      <w:pPr>
        <w:pStyle w:val="Heading2"/>
      </w:pPr>
      <w:r>
        <w:t>Erwägungen</w:t>
      </w:r>
    </w:p>
    <w:p>
      <w:r>
        <w:rPr>
          <w:b/>
        </w:rPr>
        <w:t>E. 40</w:t>
      </w:r>
    </w:p>
    <w:p>
      <w:r>
        <w:t>% au moins. En vertu de l'art. 28 al. 1 LAI, dans sa teneur en vigueur depuis le 1 er janvier 2004 jusqu'au 31 décembre 2007, l'assuré a droit à un quart de rente s'il est invalide à 40 % au moins, à une demi-rente s'il est invalide à 50 % au moins, aux trois-quarts d'une rente s'il est invalide à 60 % au moins et à une rente entière s'il est invalide à 70 % au moins. Dès le 1 er janvier 2008, l'art. 28 al. 2 LAI reprend le même échelonnement. 4. Selon la jurisprudence, le juge apprécie librement les preuves médicales qu'il a recueillies, en procédant à une appréciation complète et rigoureuse de celles-ci.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TF 9C_773/2007 du 23 juin 2008, consid. 2.1).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VSI 2001 p. 106, consid. 3b/bb et cc). Il faut toutefois relever qu'un rapport médical ne saurait être écarté pour la simple et unique raison qu'il émane du médecin traitant ou qu'il a été établi par un médecin se trouvant dans un rapport de subordination vis-à-vis d'un assureur (TF 9C_773/2007, précité, consid. 5.2). 5. L'invalidité des assurés qui n'exercent que partiellement une activité lucrative est, pour cette part, évaluée selon la méthode ordinaire de la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28a al. 3 LAI en corrélation avec les art. 27bis RAI [règlement du 17 janvier 1961 sur l'assurance-invalidité, RS 831.201] et 8 al. 3 LPGA, ainsi que l'art. 16 LPGA). Ainsi, il faut évaluer d'une part l'invalidité dans les travaux habituels par comparaison des activités (art. 28a al. 2 LAI) et d'autre part l'invalidité dans une activité lucrative par comparaison des revenus (art. 16 LPGA);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393 consid. 3.3 et les références, 104 V 135 consid. 2a).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393 consid. 3.3, 125 V 146 consid. 2c, 117 V 194 consid. 3b et les références; TFA I 36/05 du 19 avril 2006). 6. Il convient d'examiner dans un premier temps la capacité de travail de la recourante dans son activité lucrative. L'autorité intimée a retenu une capacité de travail de 50 % sans diminution de rendement, estimation qui se fonde sur l'examen clinique bidisciplinaire du 24 juin 2005 réalisé dans le cadre du SMR, dont il ressort que la capacité de travail exigible de la recourante dans une activité adaptée est de 50 %. En outre, dans son rapport du 31 mars 2008, la Dresse H.________ retient une capacité de travail de 50 % dans une activité adaptée, à l'instar du Dr G.________ (rapport du 19 mai 2004). Cela étant, ni le rapport précité d'examen du SMR, ni la décision entreprise ne discutent la capacité de rendement de la recourante. Or, cette question ne saurait être occultée, compte tenu des limitations fonctionnelles reconnues à l'intéressée. Dans le rapport non daté de la Dresse H.________ joint à l'opposition de L.________ du 12 juin 2006, cette praticienne atteste certes que la capacité de travail de la recourante en tant qu'employée de commerce est d'au maximum 50 %, mais elle précise que la rentabilité est diminuée à 30 %. De son côté, le Dr N.________ retient dans son rapport du 24 septembre 2008 une capacité de travail exigible de 40 % dans une activité adaptée, c'est-à-dire correspondant aux limitations fonctionnelles énumérées dans son rapport (activité sédentaire, sans port de charges supérieures à 3 kg, sans torsion du tronc répétitive et sans flexion-extension du tronc répétitive). Il se prononce toutefois indirectement sur la capacité de rendement, admettant, dans un avis du 28 mai 2009, que la recourante présente une capacité de travail de 40 % "avec un rendement réduit correspondant à une capacité de travail effectif de 30 % dans le cadre d'une activité sédentaire de type secrétariat". Cet avis, au demeurant non motivé, ne saurait emporter à lui seul la conviction mais, rapproché des autres avis médicaux au dossier, force est de constater que le taux de 50 % retenu par l'OAI fait non seulement fi de la réserve exprimée par la Dresse H.________ en 2006 quant au rendement de l'assurée, mais s'écarte aussi d'autres appréciations médicales figurant au dossier, ainsi celle du Dr G.________, lequel, dans son rapport du 19 mai 2004, avait déjà retenu que, dans une activité de bureau, la capacité de travail de l'assurée pouvait être exigible environ une demi-journée, la diminution de rendement étant de l'ordre de 25 à 50 %. Au reste, le Dr C.________ du SMR a fait lui-même état de ses "doutes quant à cette CT résiduelle" dans son avis du 19 février 2008. La capacité de travail exigible de 50 % retenue par l'OAI apparaît d'autant moins soutenable que, dans son avis du 7 avril 2008, la Dresse H.________, tout en admettant que la capacité de travail a évolué favorablement depuis 2004, constate néanmoins que l'assurée présente la même problématique sur le plan ostéo-articulaire qu'en 2004. Pour autant, on peine à voir en quoi cette évolution a été favorable dans la mesure où la praticienne prénommée constate plutôt une péjoration de l'état de santé en ce qui concerne le syndrome douloureux chronique, les lésions dégénératives au rachis et à la hanche gauche étant par ailleurs de nature à s'aggraver, limitant de plus en plus la recourante. Cela étant, rejoignant l'avis de la Dresse H.________ exprimé dans le rapport du 7 avril 2008 précité, l'ensemble des médecins ayant examiné la recourante s'accordent à émettre un pronostic défavorable quant à l'évolution de son état de santé (rapport de la Dresse H.________ produit à l'appui de l'opposition du 12 juin 2006; rapport du Dr N.________ du 24 septembre 2008; rapport de la Dresse R.________ du 7 juillet 2008 laquelle réserve son pronostic, compte tenu du fait que l'assurée est atteinte de maladies congénitales pour lesquelles aucun traitement ne peut lui être proposé; avis médical du 19 février 2008 dans lequel le Dr C.________ constate que la recourante souffre d'une atteinte à sa santé dégénérative et évolutive et qu'une aggravation ultérieure est donc "bien probable"). Certes, et comme déjà relevé, la Dresse H.________ considère dans son rapport du 7 avril 2008 que, depuis 2004, la capacité de travail de l'assurée, à l'époque nulle, a évolué favorablement, de sorte qu'un taux de 50 % dans une activité lui permettant de changer souvent de postures et lui épargnant le port de charges est raisonnablement exigible. A elle seule, cette estimation ne paraît toutefois guère conciliable avec la péjoration de l'état de santé de la recourante, expressément admise par elle et les praticiens ayant examiné L.________. Elle méconnaît par ailleurs la réalité de la tentative de reprise du travail que l'intéressée a effectuée en tant que secrétaire dès le 4 mai 2009 au service de l'entreprise A.________ SA au taux de 40 %. Il ressort de l'attestation produite à l'audience du 29 septembre 2009 que du 4 mai 2009 au 31 juillet suivant, l'assurée était au bénéfice d'un contrat de durée indéterminée à temps partiel fixe au taux de 40 %, soit 17,6 heures par semaine. Dès le 1 er août 2009, les deux parties ont convenu de modifier le contrat en raison de l'état de santé de L.________. L'attestation indique en effet que cette dernière souffre de douleurs dorsales, raison pour laquelle elle ne pouvait plus venir travailler tous les jours. L'intéressée est désormais au bénéfice d'un contrat de durée indéterminée à l'heure, effectuant environ dix heures hebdomadaires. Outre le fait que l'exercice concret d'une activité professionnelle adaptée infirme l'appréciation d'une capacité de travail de 50 %, il y a lieu de souligner que l'avis du Dr N.________ du 24 septembre 2008 selon lequel une activité adaptée pourrait être exercée à un taux de 40 % (soit environ trois heures par jour) n'est pas même confirmée par les faits. C'est donc bien plutôt une capacité de travail exigible, encore inférieure, de 30 % qu'il y a lieu de reconnaître à la recourante. Au vrai, on ne saurait d'autant moins suivre l'appréciation du SMR, reprise par la Dresse H.________ dans son rapport du 7 avril 2008, qui date d'il y a quatre ans déjà, que l'on se trouve en présence d'affections articulaires évolutives et dégénératives qui ne sont pas à proprement parler guérissables par voie chirurgicale et pour lesquelles seul un traitement conservateur est effectué, dont le but est, selon le Dr N.________, "d'essayer de repousser le plus loin possible la mise en place d'une prothèse totale de hanche gauche et de toute intervention chirurgicale au niveau vertébral". C'est donc en définitive une capacité de travail exigible de 30 % qu'il convient de reconnaître à la recourante. Reste encore à examiner le volet économique en procédant à la comparaison des gains. 7. En se fondant sur l'enquête ménagère du 17 janvier 2005, la décision attaquée retient, depuis le mois de mai 2004, un taux de 60 % pour la part active et de 40 % pour la part ménagère. Elle exclut un taux de part active de 80 %, au motif qu'il ne résulte pas des pièces au dossier que la recourante aurait envisagé d'obtenir un poste de secrétaire de direction au mois de mai 2004 et que son employeur n'acceptait pas un taux inférieur à 80 % pour un tel poste. Si l'on se réfère à l'enquête ménagère du 17 janvier 2005, on constate que le taux retenu par l'OAI n'est censé courir que jusqu'au mois d'août 2008, période à laquelle le statut d'active passe à 70 % et celui de ménagère à 30 %. La décision entreprise n'explique pas en quoi ce nouveau statut n'a pas été retenu. Cela étant, une nouvelle enquête ménagère a été mise en œuvre le 11 juin 2008. Elle retient un statut d'active à 80 % dès le 1 er mai 2004, puis de 100 % dès le mois d'août 2010. L'OAI ne retient pas non plus ce nouveau statut dès lors qu'il ne ressort pas des pièces au dossier que la recourante ait envisagé d'obtenir un poste de secrétaire de direction à 80 % au mois de mai 2004. Il se fonde en outre sur la jurisprudence du Tribunal fédéral, selon laquelle il convient d'accorder davantage de poids aux premières déclarations d'une partie qu'aux déclarations faites ultérieurement. Au vrai, on ne saurait déceler de contradictions dans les déclarations de la recourante. Il y a bien plutôt lieu de relever que les indications figurant dans les deux enquêtes ménagères se complètent et ont de surcroît été confirmées au cours de l'audience tenue le 29 septembre 2009. En bonne santé, la recourante envisageait en effet d'obtenir un poste de secrétaire de direction au taux de 80 %. Or, en raison de sa première maternité et de ses problèmes de santé, elle n'a pu obtenir ce poste. L'enquête ménagère du 11 juin 2008 précise que l'intéressée envisageait un travail à plein temps dès le mois d'août 2010, soit dès que sa deuxième fille serait scolarisée. Le taux de 60 % mentionné dans la première enquête avait été négocié avec l'employeur avant l'atteinte à la santé et devait déployer des effets dès le 1 er mai 2004. Il correspond du reste au taux mentionné par l'employeur dans le questionnaire complété par ses soins le 3 août 2004. En outre, la situation financière de la famille explique le choix de l'assurée d'exercer une activité à temps complet, dès que son état de santé le permettrait et que sa seconde fille serait scolarisée. Il doit aussi être relevé que le mari de l'intéressée travaille à 100 %, qu'il tient une conciergerie pour réduire les coûts et s'astreint en outre à suivre des cours trois soirs par semaine. Enfin, des dispositions avaient été prises pour organiser la garde des enfants. A cela s'ajoute encore que, si l'enquêtrice relève que les explications de la recourante sont crédibles (rapport d'enquête du 11 juin 2008, p. 8), on ne voit pas pour quelles raisons l'OAI s'écarte de l'évaluation qu'il a lui-même requise, en se fondant sur une jurisprudence non pertinente dans la présente espèce, compte tenu de la modification des circonstances intervenues à la suite de la naissance en 2005 du second enfant de la recourante et des nouvelles déclarations faites à cette occasion. Les déclarations consignées dans le rapport d'enquête du 11 juin 2008 ont par ailleurs été confirmées au cours de l'audience d'instruction tenue le 29 septembre 2009, de sorte qu'il y a lieu de reconnaître un statut d'active à 80 % dès le 1 er mai 2004, le statut de ménagère s'élevant à 20 %. Enfin, le rapport d'enquête ménagère mentionne expressément que le statut d'active de la recourante est de 100 % dès le mois d'août 2010. De ce fait, la recourante s'estime légitimée à conclure à l'octroi d'une rente entière dès le 1 er août 2010. La décision attaquée étant muette sur ce point, il est prématuré de statuer ici sur cette question (cf. supra consid. 2), la recourante conservant la faculté de demander une révision de la rente, laquelle pourra également être entreprise d'office, au regard des circonstances qui prévaudront alors. 8. Le salaire sans invalidité que la recourante aurait réalisé en 2004, soit 66'036 fr. 75 (5'079 fr. 75 x 13) selon les renseignements fournis par l'employeur le 3 août 2004, n'est pas contesté, pas plus que le taux d'empêchement dans l'accomplissement des travaux ménagers de 55,3 % résultant de l'enquête ménagère du 11 juin 2008. C'est à bon droit en outre que l'OAI a appliqué la méthode mixte (cf. supra consid. 5) dans le cas d'espèce, ce que la recourante ne conteste pas. Le revenu sans invalidité s'élève ainsi à 52'829 fr. 40 (80 % de 66'036 fr. 75). Quant au salaire d'invalide, il se monte à 19'811 fr. 25 (30 % / 80 % x 52'829 fr. 40). La perte de gain s'élève à 33'018 fr. 15, d'où un taux d'invalidité de 62,5 % (([52'829 fr. 40 - 19'811 fr. 25) / 52'829 fr. 40] x 100). Pondéré par le taux de part active de 80 %, le degré d'invalidité s'élève à 50 %. S'agissant de l'invalidité ménagère, celle-ci s'élève à 55,3 %. En la pondérant avec le taux de part dévolue aux tâches ménagères (20 %), le degré d'invalidité s'élève à 11,1 %. Le taux d'invalidité global est ainsi de 61,1 %, lequel ouvre le droit à un trois-quarts de rente dès le 1 er mai 2004, date correspondant à l'échéance du délai d'une année dès le début de l'incapacité de travail durable (cf. rapport d'examen du SMR du 11 juillet 2005, p. 7). Comme déjà relevé, le droit à trois-quarts de rente est ouvert à compter du 1 er mai 2004 sans qu'il y ait à statuer pro futuro, la révision du cas devant intervenir, selon les circonstances qui prévaudront, au 31 juillet 2010. 9. En définitive, il y a lieu de faire droit à la conclusion principale de la recourante, la décision sur opposition rendue le 13 février 2009 par l'Office de l'assurance-invalidité pour le canton de Vaud étant réformée en ce sens que L.________ est mise au bénéfice d'un trois-quarts de rente d'invalidité, à compter du 1 er mai 2004. 10.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des tâches de droit public, comme les offices AI des cantons selon les art. 54 ss LAI. La recourante, qui obtient gain de cause, a droit à des dépens (art. 61 let. g LPGA et 55 LPA-VD), comprenant une participation aux honoraires de son avocat, lesquels doivent être fixés d'après l'importance et la complexité du litige, sans égard à la valeur litigieuse (art. 61 let. g LPGA; art. 7 TFJAS [Tarif du 2 décembre 2008 des frais judiciaires et des dépens en matière de droit des assurances sociales, RSV 173.36.5.2]). En l'espèce, il y a lieu de fixer à 2'500 fr. l'indemnité de dépens à verser par l'OAI à la recourante, compte tenu d'un double échange d'écritures et de la tenue d'une audience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