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99/08 - 5/2009 vom 17. August 2009</w:t>
      </w:r>
    </w:p>
    <w:p>
      <w:r>
        <w:t>VD Tribunal cantonal, 2009-08-17, FR</w:t>
      </w:r>
    </w:p>
    <w:p>
      <w:r>
        <w:rPr>
          <w:b/>
        </w:rPr>
        <w:t xml:space="preserve">Quelle: </w:t>
      </w:r>
      <w:r>
        <w:t>https://mcp.opencaselaw.ch/entscheid/vd_findinfo_ACH_99_08_-_5_2009</w:t>
      </w:r>
    </w:p>
    <w:p>
      <w:r>
        <w:t>FR: VD_FINDINFO ACH 99/08 - 5/2009 du 17 août 2009</w:t>
      </w:r>
    </w:p>
    <w:p>
      <w:r>
        <w:t>IT: VD_FINDINFO ACH 99/08 - 5/2009 del 17 agosto 2009</w:t>
      </w:r>
    </w:p>
    <w:p>
      <w:pPr>
        <w:pStyle w:val="Heading2"/>
      </w:pPr>
      <w:r>
        <w:t>Regeste</w:t>
      </w:r>
    </w:p>
    <w:p>
      <w:r>
        <w:t>SUSPENSION DU DROIT À L'INDEMNITÉ, INDEMNITÉ DE CHÔMAGE, FAUTE GRAVE, CONDITION DU DROIT À LA PRESTATION D'ASSURANCE, TRAVAIL CONVENABLE | 16 LACI, 30 al. 1 let. a LACI, 44 al. 1 let. a OACI, 45 al. 2 OACI, 45 al. 3 OACI</w:t>
      </w:r>
    </w:p>
    <w:p>
      <w:pPr>
        <w:pStyle w:val="Heading2"/>
      </w:pPr>
      <w:r>
        <w:t>Erwägungen</w:t>
      </w:r>
    </w:p>
    <w:p>
      <w:r>
        <w:rPr>
          <w:b/>
        </w:rPr>
        <w:t>E. 1</w:t>
      </w:r>
    </w:p>
    <w:p>
      <w:r>
        <w:t>a) Interjeté dans le respect du délai légal de 30 jours suivant la notification de la décision entreprise (art. 60 al. 1 LPGA [loi fédérale du 6 octobre 2000 sur la partie générale du droit des assurances sociales, RS 830.1]), le recours est recevable en la forme. b)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litt. a LPA-VD). c) La valeur litigieuse étant inférieure à 30'000 fr., la présente cause relève de la compétence d'un membre de la Cour des assurances sociales, statuant comme juge unique (art. 94 al. 1 let. a LPA-VD).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conformément au principe dit du grief ("Rügeprinzip"),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Meyer/von Zwehl, L' objet du litige en procédure de droit administratif fédéral, in : Mélanges Pierre Moor, Berne 2005, p. 339, no 8). Est litigieux en l'espèce le caractère fautif, en termes d'assurance-chômage, de la perte d'emploi subie par le recourant, respectivement la quotité de la suspension de son droit aux indemnités prononcée par l'intimée. Pour le surplus, dans la mesure où la décision entreprise ne porte aucunement sur ce point, la question du délai de carence de cinq jours échappe à l'examen de la Cour.</w:t>
      </w:r>
    </w:p>
    <w:p>
      <w:r>
        <w:rPr>
          <w:b/>
        </w:rPr>
        <w:t>E. 3</w:t>
      </w:r>
    </w:p>
    <w:p>
      <w:r>
        <w:t>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 faisant preuve de la diligence voulue (Rubin, Assurance-chômage, 2 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le recourant a conclu, à sa demande au demeurant, un accord mettant fin aux rapports de travail qui le liaient à son ancien employeur, et ce sans avoir été préalablement assuré d'obtenir un nouvel emploi. Il convient dès lors d'examiner s'il pouvait être exigé de lui qu'il conservât son ancien emploi, cas échant d'apprécier la gravité de sa faute, eu égard à l'ensemble des circonstances.</w:t>
      </w:r>
    </w:p>
    <w:p>
      <w:r>
        <w:rPr>
          <w:b/>
        </w:rPr>
        <w:t>E. 4</w:t>
      </w:r>
    </w:p>
    <w:p>
      <w:r>
        <w:t>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le recourant fait en substance valoir avoir quitté son emploi en raison de la dégradation de ses conditions de travail et du durcissement de ses rapports avec ses supérieurs. Il a également laissé entendre que sa santé aurait pu sensiblement se dégrader s'il était resté au service de son ancien employeur. Cependant, et quand bien même les affirmations du recourant apparaissent vraisemblables, elles ne sont corroborées par aucune pièce au dossier et ne sauraient, à elles seules, justifier, aux yeux de l'assurance-chômage du moins, la résiliation du contrat de travail. Ainsi, il faut admettre le caractère fautif de la perte d'emploi du recourant - qui ne le nie au demeurant pas.</w:t>
      </w:r>
    </w:p>
    <w:p>
      <w:r>
        <w:rPr>
          <w:b/>
        </w:rPr>
        <w:t>E. 5</w:t>
      </w:r>
    </w:p>
    <w:p>
      <w:r>
        <w:t>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Au vu des principes rappelés au considérant 5a ci-dessus et compte tenu de l'âge du recourant, du caractère vraisemblable des remarques qu'il a émises s'agissant de l'importante dégradation de ses conditions de travail, du fait qu'il a tenté de trouver un autre emploi avant de prendre la décision de démissionner, recherche rendue difficile par la proximité de l'âge de la retraite, il apparaît que la qualification de faute grave prononcée par l'autorité intimée est disproportionnée. Partant, une suspension du droit à l'indemnité de chômage de 16 jours, correspondant au degré inférieur s'agissant d'une faute de gravité moyenne, paraît appropriée in casu au vu de l'ensemble des circonstances.</w:t>
      </w:r>
    </w:p>
    <w:p>
      <w:r>
        <w:rPr>
          <w:b/>
        </w:rPr>
        <w:t>E. 6</w:t>
      </w:r>
    </w:p>
    <w:p>
      <w:r>
        <w:t>En conclusion, le recours doit être partiellement admis et la décision attaquée réformée en ce sens que la suspension du droit à l'indemnité de chômage du recourant est réduite à 16 jours. La procédure étant gratuite (art. 61 let. a LPGA) et le recourant ayant agi sans mandataire professionnel, il n'y a pas lieu de percevoir de frais judiciaires ni d'allouer de dépens. Par ces motifs, le juge unique prononce : I. Le recours est partiellement admis. II. La décision attaquée est réformée en ce sens que la suspension du droit aux indemnités de chômage du recourant est réduite à 16 jours. III. Le présent arrêt est rendu sans frais ni allocation de dépens. Le juge unique : La greffière : Du L'arrêt qui précède est notifié à : ‑      Z.________, [...], ‑      E.________, [...], -      Secrétariat d'Etat à l'économie, Effingerstrasse 31,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