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79/22 - 165/2022 vom 3. August 2022</w:t>
      </w:r>
    </w:p>
    <w:p>
      <w:r>
        <w:t>VD Tribunal cantonal, 2022-08-03, FR</w:t>
      </w:r>
    </w:p>
    <w:p>
      <w:r>
        <w:rPr>
          <w:b/>
        </w:rPr>
        <w:t xml:space="preserve">Quelle: </w:t>
      </w:r>
      <w:r>
        <w:t>https://mcp.opencaselaw.ch/entscheid/vd_findinfo_ACH_79_22_-_165_2022___________</w:t>
      </w:r>
    </w:p>
    <w:p>
      <w:r>
        <w:t>FR: VD_FINDINFO ACH 79/22 - 165/2022 du 3 août 2022</w:t>
      </w:r>
    </w:p>
    <w:p>
      <w:r>
        <w:t>IT: VD_FINDINFO ACH 79/22 - 165/2022 del 3 agosto 2022</w:t>
      </w:r>
    </w:p>
    <w:p>
      <w:pPr>
        <w:pStyle w:val="Heading2"/>
      </w:pPr>
      <w:r>
        <w:t>Regeste</w:t>
      </w:r>
    </w:p>
    <w:p>
      <w:r>
        <w:t>TRAVAIL CONVENABLE, PERTE DE TRAVAIL, SUSPENSION DU DROIT À L'INDEMNITÉ, REJET DE LA DEMANDE | 30 al. 1 let. a LACI, 44 al. 1 let. b OACI, 45 al. 4 let. a OACI</w:t>
      </w:r>
    </w:p>
    <w:p>
      <w:pPr>
        <w:pStyle w:val="Heading2"/>
      </w:pPr>
      <w:r>
        <w:t>Erwägungen</w:t>
      </w:r>
    </w:p>
    <w:p>
      <w:r>
        <w:rPr>
          <w:b/>
        </w:rPr>
        <w:t>E. 3</w:t>
      </w:r>
    </w:p>
    <w:p>
      <w:r>
        <w:t>à l’initiative de l’examen de mon aptitude au placement</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 er avril 2015 consid. 3.2).</w:t>
      </w:r>
    </w:p>
    <w:p>
      <w:r>
        <w:rPr>
          <w:b/>
        </w:rPr>
        <w:t>E. 5</w:t>
      </w:r>
    </w:p>
    <w:p>
      <w:r>
        <w:t>a) En l'occurrence, la caisse intimée a considéré que le recourant avait commis une faute vis-à-vis de l’assurance-chômage en résiliant lui-même son contrat de travail avec la société D.________ SA pour le 30 septembre 2021 sans avoir été préalablement assuré d'avoir une bourse. Les explications de l'intéressé n'établissaient pas que la continuation des rapports de travail avec l'employeur précité était inexigible de sa part. Sur opposition, la caisse a confirmé la suspension prononcée dans son principe mais en la réduisant toutefois à dix-sept jours, ceci afin de tenir compte du gain moyen réalisé auprès d’A._________ SA par l'assuré. Ce dernier soutient à l’inverse que son comportement n’est pas constitutif d’une faute, ou alors tout au plus d’une faute légère. A cet effet, il reproche à la caisse intimée de ne pas démontrer en quoi la perspective d’octroi d’une bourse d’étude de l’OCBE ne constitue pas un « motif valable » d’abandon d’un emploi « au sens de l’art. 45 al. 4 LACI ». Il ajoute que ses ennuis de santé, liés au cumul de ses trois activités qui l’ont rendu malade, s’opposaient à la continuation de son emploi chez D.________ SA qui n’était plus convenable à sa situation personnelle. b) Il est constant, et non contesté en l’espèce, que le recourant a lui-même résilié son contrat de travail le liant à D.________ SA pour le 30 septembre 2021. S’agissant de la seconde condition cumulative requise pour l’application de l’art. 44 al. 1 let. b OACI, il convient de constater que le recourant a démissionné de son emploi chez D.________ SA sans s’être assuré, au préalable, d’une décision positive de l’office compétent pour sa bourse d’études. Enfin, concernant la troisième condition cumulative requise pour l’application de l’art. 44 al. 1 let. b OACI, en lien avec la démission de son poste de manutentionnaire auprès de D.________ SA avec effet au 30 septembre 2021, le recourant ne démontre pas qu’une circonstance se soit opposée à la poursuite des rapports de travail en question. Il fait valoir des problèmes de santé qui ne lui permettraient pas de travailler comme il l’a fait à côté de ses études universitaires, mais ne les établit aucunement ; il n’a en effet pas rendu le questionnaire médical destiné aux caisses de chômage en cas de démission pour raison de santé, ni produit aucun certificat médical dans ce sens. Reste au dossier uniquement une attestation de l’employeur du 6 décembre 2021 certifiant de la maladie du recourant du 22 au 30 septembre 2021 mais sans autres précisions. Il convient d’observer encore que le Service de l’emploi, Division juridique, a, par décision du 6 janvier 2022, reconnu l’intéressé apte au placement à 50 % dès le 3 décembre 2021. Par ailleurs, le contrat de travail du 3 juillet 2020, dans sa rubrique « 4 Jours et horaires de travail », mentionnait expressément la possibilité pour le recourant de ne pas « accepter le travail proposé si [il était] déjà occupé à un autre travail auxiliaire dans une autre entreprise concurrente ou non ». A côté de ses études, le recourant travaillait comme auxiliaire auprès des entreprises D.________ SA et A._________ SA ; sans aucun horaire fixe de convenu, il incombait par conséquent à l’intéressé de refuser des heures de travail afin d’être en mesure de concilier vie professionnelle et études. Contrairement à ce qu’allègue le recourant, aucune circonstance ne s’opposait à la poursuite de ses rapports de travail chez D.________ SA. Pour le reste, l’email du 9 septembre 2021 « sécurité du personnel tri du 86 et service réception en général » et qui n’a pas reçu de suite de la part de l’ex-employeur, ne change rien à tout ce qui précède. c) Compte tenu de la nature du contrat de travail de durée indéterminée le liant à la société D.________ SA, le recourant était parfaitement en mesure de maintenir sa relation de travail le temps de l’octroi d’une bourse d’études. Comme l’a retenu la caisse intimée dans sa décision sur opposition, en anticipant, l’intéressé a manifestement pris le risque de se retrouver au chômage en cas de décision négative, ce qui a finalement été le cas. On peut admettre que, sans l’assurance-chômage, un homme raisonnable placé dans la même situation que le recourant n’aurait vraisemblablement pas quitté son poste de manière anticipée, de sorte que c’est à juste titre qu’une sanction a été prononcée par la caisse intimée sur la base de l’art. 30 al. 1 let. a LACI.</w:t>
      </w:r>
    </w:p>
    <w:p>
      <w:r>
        <w:rPr>
          <w:b/>
        </w:rPr>
        <w:t>E. 6</w:t>
      </w:r>
    </w:p>
    <w:p>
      <w:r>
        <w:t>La sanction étant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3.3.3 ; TF 8C_756/2020 du 3 août 2021 consid. 3.2.1). Il est donc possible exceptionnellement, si les circonstances particulières le justifient, de fixer un nombre de jours de suspension inférieur à trente et un jours. Toutefois, les motifs de s’écarter de la faute grave doivent être admis restrictivement (TF 8C_756/2020 précité consid. 3.2.1, et les références).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il n’existe aucun motif justifiant de s’écarter de la présomption de l’art. 45 al. 4 let. a OACI, selon laquelle l’abandon d’un emploi convenable sans être assuré d’obtenir un nouvel emploi constitue une faute grave. En suspendant le droit pour une durée de dix-sept jours, en se basant sur une suspension de trente et un jours puis en la réduisant proportionnellement pour tenir compte du fait que l’assuré exerçait deux emplois et n’en avait résilié qu’un seul, la quotité de la suspension est appropriée au cas d’espèce et elle ne prête dès lors pas flanc à la critique.</w:t>
      </w:r>
    </w:p>
    <w:p>
      <w:r>
        <w:rPr>
          <w:b/>
        </w:rPr>
        <w:t>E. 7</w:t>
      </w:r>
    </w:p>
    <w:p>
      <w:r>
        <w:t>a) En conclusion, le recours doit être rejeté et la décision sur opposition entreprise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22 avril 2022 par la Caisse cantonale de chômage, Division juridique, est confirmée. III. Il n’est pas perçu de frais judiciaires, ni alloué de dépens. La juge unique :               Le greffier : Du L'arrêt qui précède est notifié à : ‑ H.________,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