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64/17 - 166/2017 vom 1. September 2017</w:t>
      </w:r>
    </w:p>
    <w:p>
      <w:r>
        <w:t>VD Tribunal cantonal, 2017-09-01, FR</w:t>
      </w:r>
    </w:p>
    <w:p>
      <w:r>
        <w:rPr>
          <w:b/>
        </w:rPr>
        <w:t xml:space="preserve">Quelle: </w:t>
      </w:r>
      <w:r>
        <w:t>https://mcp.opencaselaw.ch/entscheid/vd_findinfo_ACH_64_17_-_166_2017</w:t>
      </w:r>
    </w:p>
    <w:p>
      <w:r>
        <w:t>FR: VD_FINDINFO ACH 64/17 - 166/2017 du 1 septembre 2017</w:t>
      </w:r>
    </w:p>
    <w:p>
      <w:r>
        <w:t>IT: VD_FINDINFO ACH 64/17 - 166/2017 del 1 settembre 2017</w:t>
      </w:r>
    </w:p>
    <w:p>
      <w:pPr>
        <w:pStyle w:val="Heading2"/>
      </w:pPr>
      <w:r>
        <w:t>Regeste</w:t>
      </w:r>
    </w:p>
    <w:p>
      <w:r>
        <w:t>RECHERCHE D'EMPLOI, OBSERVATION DU DÉLAI, SUSPENSION DU DROIT À L'INDEMNITÉ, FAUTE LÉGÈRE | 17 al. 1 LACI, 30 al. 1 let. c LACI, 30 al. 3 LACI, 26 al. 2 OACI, 45 al. 3 OACI</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et satisfait en outre aux autres conditions formelles de recevabilité (art. 61 let. b LPGA notamment), de sorte qu’il y a lieu d’entrer en matière sur le fond. c) La LPA-VD (loi cantonale vaudoise du 28 octobre 2008 sur la procédure administrative ; RSV 173.36) s’applique aux recours et contestations par voie d’action dans le domaine des assurances sociales (art. 2 al. 1 let. c LPA-VD). Vu la valeur litigieuse inférieure à 30’000 fr., la cause relève de la compétence d'un membre de la Cour des assurances sociales statuant en tant que juge unique (art. 93 let. a et 94 al. 1 let. a LPA-VD).</w:t>
      </w:r>
    </w:p>
    <w:p>
      <w:r>
        <w:rPr>
          <w:b/>
        </w:rPr>
        <w:t>E. 2</w:t>
      </w:r>
    </w:p>
    <w:p>
      <w:r>
        <w:t>a) Le présent litige porte sur le bien-fondé de la suspension du droit à l’indemnité prononcée à l’encontre du recourant pour une durée de cinq jours, au motif qu’il n’a pas remis la preuve de ses recherches d’emploi du mois d’octobre 2016 dans le délai légal. b) Prématuré, le recours est irrecevable en tant qu’il porte sur la décision de la Caisse du 17 mars 2017. En effet, aucune décision sur opposition susceptible d’être attaquée devant la Cour de céans n’a été rendue par l’autorité concernée.</w:t>
      </w:r>
    </w:p>
    <w:p>
      <w:r>
        <w:rPr>
          <w:b/>
        </w:rPr>
        <w:t>E. 3</w:t>
      </w:r>
    </w:p>
    <w:p>
      <w:r>
        <w:t>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les références citées, notamment ATF 126 V 130 consid. 1 ; TF 8C_40/2016 du 21 avril 2016 consid. 2.3).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Ainsi, des recherches d’emploi remises tardivement ne sont plus prises en compte et ne peuvent donc plus faire l’objet d’un examen sous l’angle quantitatif et qualitatif.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w:t>
      </w:r>
    </w:p>
    <w:p>
      <w:r>
        <w:rPr>
          <w:b/>
        </w:rPr>
        <w:t>E. 4</w:t>
      </w:r>
    </w:p>
    <w:p>
      <w:r>
        <w:t>a)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5</w:t>
      </w:r>
    </w:p>
    <w:p>
      <w:r>
        <w:t>Il est en l’espèce incontestable et incontesté que le recourant a remis tardivement ses recherches d’emploi relatives au mois d’octobre 2016. Le recourant reconnaît du reste le principe d’une sanction, qu’il estime toutefois disproportionnée. Il invoque des facteurs de réduction, qui seront examinés au consid. 6, ainsi que des circonstances excusant selon lui son oubli, qui sont examinées dans le présent considérant. Le recourant invoque en premier lieu le mauvais état de santé de sa femme. Les factures produites à l’appui de cette allégation ne démontrent toutefois pas que la maladie de son épouse requérait une présence constante et prolongée de la part du recourant à son chevet, qui l’aurait objectivement empêché de faire parvenir ses recherches d’emploi à temps ou de charger un tiers de cette tâche. Il explique également son oubli par le stress engendré par le grand nombre de postulations faites au mois d’octobre et la préparation des entretiens qui en ont découlé. Ces circonstances ne sauraient toutefois constituer une excuse valable, dès lors que la situation du recourant ne se distingue en aucune façon de celle de tout autre demandeur d’emploi. Il ne ressort du dossier aucune autre circonstance qui permettrait de retenir une excuse valable au retard du recourant au sens de l’art. 26 al. 2 OACI et ainsi de renoncer à la prononciation d’une sanction.</w:t>
      </w:r>
    </w:p>
    <w:p>
      <w:r>
        <w:rPr>
          <w:b/>
        </w:rPr>
        <w:t>E. 6</w:t>
      </w:r>
    </w:p>
    <w:p>
      <w:r>
        <w:t>La sanction étant justifiée dans son principe, il reste à en examiner la quotité. a) La durée de la suspension est proportionnelle à la faute et ne peut excéder, par motif de suspension, soixante jours (art. 30 al. 3, troisième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du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 Commentaire de la loi sur l’assurance-chômage, Genève/Zurich/Bâle 2014, n° 110 ad art. 30 LACI ; ATF 137 V 71 consid. 5.2 ; TF 8C_285/2011 du 22 août 2011 consid. 3.1). Ce qui est déterminant pour fixer la durée de la suspension, c’est le comportement général de l’assuré, lequel doit être apprécié en tenant compte de toutes les circonstances (objectives et subjectives) essentielles du cas d’espèce (ATF 141 V 365 consid. 4.1). Le Secrétariat d’Etat à l’économie (ci-après: le SECO) a établi des barèmes relatifs aux sanctions applicables, dont les tribunaux font régulièrement application. Le barème du SECO prévoit, en cas de recherches d'emploi remises tardivement, une sanction de 5 à 9 jours lors du premier manquement et de 10 à 19 jours, la deuxième fois ; la troisième fois, c'est le renvoi pour décision à l'autorité cantonale qui est prévu (Bulletin LACI IC, actuellement ch. D79, ch. D72 dans les versions antérieures à 2017). b) En l’espèce, les recherches d’emploi relatives au mois d’octobre 2016 auraient dû être remises par le recourant à l’ORP au plus tard le 7 novembre 2016, étant donné que le 5 du mois, échéance légale pour la remise des cartes de contrôle (cf. supra consid. 3b) était un samedi. Si le recourant ne conteste pas avoir remis tardivement les recherches d’emploi en cause, il estime en revanche que le délai venait à échéance le 14 novembre 2016, en vertu du ch. D33 du Bulletin LACI IC, et qu’il n’a dès lors transmis ses preuves de recherches d’emploi que cinq jours après l’échéance du délai, ce qui justifierait une réduction de la sanction à un jour. Le recourant ne peut être suivi dans son raisonnement. Il est précisé au ch. D33 du Bulletin LACI IC que, compte tenu du délai de remise du courrier par la poste, l'ORP doit attendre le douzième jour du mois pour rendre une décision de suspension. Il s’agit là d’un délai procédural à l’intention des autorités de l’assurance-chômage. Il n’en découle pas que l’assuré a jusqu’au 12 du mois (reporté en l’espèce au 14 dès lors que le 12 novembre 2016 était un samedi) pour remettre ses preuves de recherches d’emploi, mais que l’autorité doit attendre jusqu’au 12 pour rendre sa décision, afin d’être sûre que les formulaires qui auront été postés jusqu’au 5 du mois lui sont tous parvenus. C’est donc bien jusqu’au 7 novembre 2016 que le recourant avait pour remettre à l’ORP les preuves de ses recherches d’emploi pour le mois d’octobre. Le recourant considère par ailleurs avoir remis ses recherches le 18 novembre 2016. La liste de courriels qu’il a transmise à l’ORP ce jour-là est toutefois peu claire, les intitulés ne permettant pas de comprendre s’il s’agit de postulations concrètes effectuées au mois d’octobre 2016 ou s’il s’agit seulement d’activation du réseau. Il apparaît en outre que certains courriels relèvent du suivi de postulations effectuées antérieurement. Il est ainsi douteux que cette liste puisse être prise en compte comme remise des preuves de recherches d’emploi. Cette question peut toutefois être laissée ouverte dès lors que tant le courriel du 18 novembre 2016, que le formulaire de preuves des recherches du 21 novembre 2016 ont été rendu largement après le délai légal, soit onze, respectivement quatorze jours après. Le recourant ne peut dès lors invoquer la jurisprudence qui permet de s’écarter du barème du SECO et de réduire la sanction à un jour, applicable lorsque l’assuré a déposé les preuves de recherches d’emploi pour la première fois peu après le délai d’expiration, à savoir cinq jours, alors qu’il s’est par ailleurs comporté de manière irréprochable (TF 8C_2/2012 du 14 juin 2012 consid. 3.2 ; voir également TF 8C_257/2014 du 10 juin 2014). S’il est admis qu’il s’agit d’un premier manquement de la part d’un assuré ayant par ailleurs rempli ses obligations envers l’assurance-chômage, un retard d’au moins onze jours ne constitue pas un bref retard permettant de réduire la sanction au sens de cette jurisprudence. Contrairement à ce qu’il allègue, le recourant ne démontre par ailleurs pas avoir effectué un nombre particulièrement important de postulations. Il apparait clairement qu’un certain nombre des courriels figurant sur la liste produite le 18 novembre 2016 sont des réponses à d’autres courriels et ne peuvent dès lors compter comme postulations. Quant au formulaire remis à l’ORP le 21 novembre suivant, il ne comporte que quatorze démarches. Enfin, on ne saurait admettre que le recourant se trouvait dans une situation de surmenage en l’absence de document l’attestant et de circonstances allant dans ce sens. Comme déjà indiqué, le stress engendré par des postulations est un élément commun à tous les assurés et le recourant n’a pas démontré que l’état de santé de son épouse était particulièrement grave. En considérant la faute comme légère et en appliquant la sanction minimale prévue dans le cas d’une première remise tardive des recherches d’emploi, l’intimé a correctement tenu compte des circonstances du cas particulier. c) Le recourant invoque encore des difficultés financières en relation avec la suspension de son droit à l’indemnité de chômage. Il ne s'agit toutefois pas d'un critère à prendre en compte dans l'évaluation de la gravité de la faute (TF C 21/05 du 26 septembre 2005 consid. 6 et les références citées ; Boris Rubin , op. cit ., n° 109 ad art. 30 LACI, p. 327). Cette question, ainsi que celle de la bonne foi pourront en revanche être examinées dans le cadre d’une éventuelle demande de remise de l’obligation de restituer. d) Compte tenu de l’ensemble des éléments mis en évidence, il n’y a pas lieu de donner suite à la demande d’audition du recourant. Le dossier est en effet complet, permettant ainsi au Juge de statuer en pleine connaissance de cause, et un complément d'instruction ne pourrait l’amener à modifier son avis (appréciation anticipée des preuves ; ATF 134 I 140 consid. 5.3 ; 131 I 153 consid. 3 ; 130 II 425 consid. 2 ; TF 9C_748/2013 du 10 février 2014 consid. 4.2.1).</w:t>
      </w:r>
    </w:p>
    <w:p>
      <w:r>
        <w:rPr>
          <w:b/>
        </w:rPr>
        <w:t>E. 8</w:t>
      </w:r>
    </w:p>
    <w:p>
      <w:r>
        <w:t>En conclusion, le recours doit être rejeté dans la mesure où il est recevable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prononce : I. Le recours est rejeté dans la mesure où il est recevable. II. La décision sur opposition rendue le 5 avril 2017 par le Service de l’emploi, Instance juridique chômage, est confirmée. III. Il n’est pas perçu de frais judiciaires, ni alloué de dépens. Le juge unique :               La greffière : Du L'arrêt qui précède est notifié à : ‑ U.________,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