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41/12 - 161/2012 vom 1. November 2012</w:t>
      </w:r>
    </w:p>
    <w:p>
      <w:r>
        <w:t>VD Tribunal cantonal, 2012-11-01, FR</w:t>
      </w:r>
    </w:p>
    <w:p>
      <w:r>
        <w:rPr>
          <w:b/>
        </w:rPr>
        <w:t xml:space="preserve">Quelle: </w:t>
      </w:r>
      <w:r>
        <w:t>https://mcp.opencaselaw.ch/entscheid/vd_findinfo_ACH_41_12_-_161_2012</w:t>
      </w:r>
    </w:p>
    <w:p>
      <w:r>
        <w:t>FR: VD_FINDINFO ACH 41/12 - 161/2012 du 1 novembre 2012</w:t>
      </w:r>
    </w:p>
    <w:p>
      <w:r>
        <w:t>IT: VD_FINDINFO ACH 41/12 - 161/2012 del 1 novembre 2012</w:t>
      </w:r>
    </w:p>
    <w:p>
      <w:pPr>
        <w:pStyle w:val="Heading2"/>
      </w:pPr>
      <w:r>
        <w:t>Regeste</w:t>
      </w:r>
    </w:p>
    <w:p>
      <w:r>
        <w:t>CHÔMAGE, MESURE RELATIVE AU MARCHÉ DU TRAVAIL, SUSPENSION DU DROIT À L'INDEMNITÉ | 17 al. 3 let. a LACI, 30 al. 1 let. d LACI, 59 al. 2 LACI, 60 al. 1 LACI, 45 al. 3 OACI</w:t>
      </w:r>
    </w:p>
    <w:p>
      <w:pPr>
        <w:pStyle w:val="Heading2"/>
      </w:pPr>
      <w:r>
        <w:t>Erwägungen</w:t>
      </w:r>
    </w:p>
    <w:p>
      <w:r>
        <w:rPr>
          <w:b/>
        </w:rPr>
        <w:t>E. 1</w:t>
      </w:r>
    </w:p>
    <w:p>
      <w:r>
        <w:t>er novembre 2012 __________________ Présidence de              M. Merz , juge unique Greffière : Mme              Vuagniaux ***** Cause pendante entre : O.________ , à Clarens, recourante, et SERVICE DE L'EMPLOI, Instance juridique chômage (IJC) , Lausanne, intimé, _______________ Art. 17 al. 3 let. a, 30 al. 1 let. d, 59 al. 2 et 60 al. 1 LACI; 45 al. 3 et 5 OACI E n  f a i t  : A. O.________, née en 1957, a sollicité les indemnités de l'assurance-chômage auprès de l'Office régional de placement de Vevey (ci-après : ORP) le 28 juin 2010. Un délai-cadre d'indemnisation lui a été ouvert à partir du 1 er juillet 2010. Selon son curriculum vitae, O.________ a exercé les professions d'auxiliaire d'imprimerie, d'aide de reliure, vendeuse en confection et vendeuse dans un grand magasin. B. L'assurée a suivi le cours « CAP Confiance » à plein temps du 25 au 29 octobre 2010. Elle a également suivi le cours « TRE [techniques de recherche d'emploi] base Non Qualifié » du 4 au 15 avril 2011, soit pendant dix jours chaque matin. Le 1 er juillet 2011, la conseillère ORP a assigné O.________ à un entretien préalable PET (programme d'emploi temporaire) organisé par la société coopérative « Démarche » à Lausanne, en qualité de vendeuse auprès de l'entreprise Eco &amp; Home, à Aigle, du 1 er juillet au 30 septembre 2011. Invitée à se déterminer sur son refus de débuter la mesure, l'assurée a exposé qu'elle ne voulait pas d'emploi dans le domaine de la vente et qu'elle refuserait toute proposition dans ce sens. Par décision du 27 juillet 2011, confirmée sur opposition le 4 novembre 2011 par l'Instance Juridique Chômage du Service de l'Emploi du canton de Vaud (ci-après : IJC), l'ORP a suspendu l'assurée dans son droit aux indemnités de chômage pendant 16 jours à compter du 2 juillet 2011 pour avoir refusé de suivre la mesure proposée. Le 28 juillet 2011, la conseillère ORP a assigné O.________ à un entretien préalable PET organisé par le Département de la Sécurité sociale &amp; Environnement, Service travail et intégration, Bureau ETSL (Emplois temporaires subventionnés de la Ville de Lausanne), en qualité d'ouvrière de fabrique au sein de l'institut « Solidarité Jouets », à Lausanne. L'assurée n'a pas pris contact avec le responsable de la mesure au plus tard jusqu'au</w:t>
      </w:r>
    </w:p>
    <w:p>
      <w:r>
        <w:rPr>
          <w:b/>
        </w:rPr>
        <w:t>E. 2</w:t>
      </w:r>
    </w:p>
    <w:p>
      <w:r>
        <w:t>a) Le litige porte sur la suspension du droit de la recourante à l'indemnité de chômage pendant une durée de 21 jours pour inobservation des prescriptions de contrôle, respectivement pour refus d'une mesure relative au marché du travail. b) Aux termes de l'art. 17 al. 3 let. a LACI (loi fédérale du 25 juin 1982 sur l’assurance-chômage obligatoire et l’indemnité en cas d’insolvabilité; RS 837.0), l'assuré est tenu d'accepter tout travail convenable qui lui est proposé. Il a l'obligation, lorsque l'autorité compétente le lui enjoint, de participer aux mesures relatives au marché du travail propres à améliorer son aptitude au placement.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Parmi les mesures relatives au marché du travail figurent les mesures de formation, notamment les cours individuels ou collectifs de reconversion, de perfectionnement ou d’intégration, la participation à des entreprises d’entraînement et les stages de formation (art. 60 al. 1 LACI). L'assurance-chômage finance différents types de cours, entre autres des cours de développement de la personnalité, de langues, d'informatique (générale ou professionnelle), de commerce et de vente, d'artisanat et technique (jusqu'au niveau du certificat d'apprentissage et au-delà) (Rubin, Assurance-chômage, 2 e éd., 2006, p. 621, ch. 7.3.5). c) En l'espèce, la recourante soutient que le cours assigné au « Club Emploi » à St-Maurice est une copie conforme d'un cours qu'elle a déjà suivi (cf. lettre à l'IJC du 20 septembre 2011, 2 ème par. in fine). Elle ne dit pas expressément à quel cours elle se réfère. A l'examen de son dossier, on suppose qu'il s'agit du cours de techniques de recherche d'emploi qui a duré du 4 au 15 octobre 2010 pendant dix jours à mi-temps. Si l'on ne dispose pas de plus amples renseignements tant sur le contenu de ce cours que celui au « Club Emploi » de St-Maurice, on comprend toutefois que ces deux cours avaient principalement pour objectif d'aider la recourante dans la préparation de ses recherches d'emploi. Constatant que l'intéressée ne trouvait pas de travail après quatorze mois de chômage, c'est de manière tout à fait pertinente que la conseillère ORP l'a assignée à un cours de préparation de recherches d'emploi avancé et plus complet que celui qu'elle avait suivi en octobre 2010. De plus, dans la mesure où les deux cours n'étaient pas organisés par la même institution et duraient cinq jours pour l'un et quatorze jours pour l'autre, on ne saurait affirmer qu'il s'agit de cours identiques. Il n'était pas question non plus de « faire des cours de 10 jours pour faire un CV » tel que voudrait le faire croire la recourante dans sa lettre à la direction du Service de l'Emploi du 10 juillet 2011. En effet, la mesure de marché du travail que la recourante a d'emblée considérée comme une punition, sans prendre le recul nécessaire pour déterminer de son utilité, était au contraire une aubaine pour elle – et quoi qu'elle en pense – de mieux se préparer à la recherche d'un emploi. Elle a, entre autres, perdu l'opportunité de développer sa stratégie de recherche, de recevoir des conseils professionnels sur les différentes techniques à disposition, voire même d'en découvrir de nouvelles, d'affiner son curriculum vitae, de rédiger une lettre de motivation et de se préparer à un entretien d'embauche. Force est par conséquent de constater que la recourante n'a pas fait tous les efforts que l'on pouvait raisonnablement exiger d'elle pour améliorer son aptitude au placement, de sorte que son comportement fautif doit être sanctionné.</w:t>
      </w:r>
    </w:p>
    <w:p>
      <w:r>
        <w:rPr>
          <w:b/>
        </w:rPr>
        <w:t>E. 4</w:t>
      </w:r>
    </w:p>
    <w:p>
      <w:r>
        <w:t>Aux termes de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l'art. 45 al. 3 OACI (ordonnance du 31 août 1983 sur l'assurance-chômage, RS 837.02), la durée de la suspension dans l'exercice du droit à l'indemnité est de 1 à 15 jours en cas de faute légère (a), 16 à 30 jours en cas de faute de gravité moyenne (b) et 31 à 60 jours en cas de faute grave (c). Selon le 030-Bulletin LACI D72/D72 ch. 3D édicté par le Secrétariat d'Etat à l'économie, la non-présentation à un cours de 14 jours correspond à une faute légère. En cas de suspension répétées, la durée de suspension est prolongée en conséquence (art. 45 al. 5 OACI; cf. 030-Bulletin LACI/D63c et d). Dans le cas particulier, dès lors que l'assurée avait déjà été suspendue dans son droit au chômage par l'ORP le 27 juillet 2011 pour avoir refusé de suivre un PET de vendeuse, c'est à juste titre que l'administration a tenu compte de cette récidive de refus de mesure de marché du travail en suspendant l'intéressée pendant 21 jours indemnisables.</w:t>
      </w:r>
    </w:p>
    <w:p>
      <w:r>
        <w:rPr>
          <w:b/>
        </w:rPr>
        <w:t>E. 5</w:t>
      </w:r>
    </w:p>
    <w:p>
      <w:r>
        <w:t>Au vu de ce qui précède, le recours doit être rejeté et la décision litigieuse confirmée.</w:t>
      </w:r>
    </w:p>
    <w:p>
      <w:r>
        <w:rPr>
          <w:b/>
        </w:rPr>
        <w:t>E. 6</w:t>
      </w:r>
    </w:p>
    <w:p>
      <w:r>
        <w:t>Il n'y a pas lieu de percevoir de frais judiciaires, la procédure étant gratuite (art. 61 let. a LPGA), ni d'allouer de dépens (art. 61 let. g LPGA). Par ces motifs, le juge unique prononce : I. Le recours est rejeté. II. La décision attaquée est confirmée. III. Il n'est pas perçu de frais judiciaires ni alloué de dépens. Le juge unique :               La greffière : Du L'arrêt qui précède est notifié à : ‑ O.________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