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40/20 - 124/2020 vom 16. Oktober 2020</w:t>
      </w:r>
    </w:p>
    <w:p>
      <w:r>
        <w:t>VD Tribunal cantonal, 2020-10-16, FR</w:t>
      </w:r>
    </w:p>
    <w:p>
      <w:r>
        <w:rPr>
          <w:b/>
        </w:rPr>
        <w:t xml:space="preserve">Quelle: </w:t>
      </w:r>
      <w:r>
        <w:t>https://mcp.opencaselaw.ch/entscheid/vd_findinfo_ACH_40_20_-_124_2020</w:t>
      </w:r>
    </w:p>
    <w:p>
      <w:r>
        <w:t>FR: VD_FINDINFO ACH 40/20 - 124/2020 du 16 octobre 2020</w:t>
      </w:r>
    </w:p>
    <w:p>
      <w:r>
        <w:t>IT: VD_FINDINFO ACH 40/20 - 124/2020 del 16 ottobre 2020</w:t>
      </w:r>
    </w:p>
    <w:p>
      <w:pPr>
        <w:pStyle w:val="Heading2"/>
      </w:pPr>
      <w:r>
        <w:t>Regeste</w:t>
      </w:r>
    </w:p>
    <w:p>
      <w:r>
        <w:t>GAIN ASSURÉ, HEURES DE TRAVAIL SUPPLÉMENTAIRES, HÔTELLERIE ET RESTAURATION, CONVENTION COLLECTIVE DE TRAVAIL | 15 CCNT, 16 CCNT, 17 CCNT, 18 CCNT, 321c al. 3 CO, 23 al. 1 LACI, 23 LACI, 5 al. 2 LAVS, 11 OACI, 37 al. 1 OACI, 37 al. 2 OACI, 37 OACI, 7 RAVS, 9 RAVS</w:t>
      </w:r>
    </w:p>
    <w:p>
      <w:pPr>
        <w:pStyle w:val="Heading2"/>
      </w:pPr>
      <w:r>
        <w:t>Volltext</w:t>
      </w:r>
    </w:p>
    <w:p>
      <w:r>
        <w:t>Vaud Tribunal cantonal Cour des assurances sociales 16.10.2020 ACH 40/20 - 124/2020</w:t>
      </w:r>
    </w:p>
    <w:p>
      <w:r>
        <w:t>GAIN ASSURÉ, HEURES DE TRAVAIL SUPPLÉMENTAIRES, HÔTELLERIE ET RESTAURATION, CONVENTION COLLECTIVE DE TRAVAIL | 15 CCNT, 16 CCNT, 17 CCNT, 18 CCNT, 321c al. 3 CO, 23 al. 1 LACI, 23 LACI, 5 al. 2 LAVS, 11 OACI, 37 al. 1 OACI, 37 al. 2 OACI, 37 OACI, 7 RAVS, 9 RAVS</w:t>
      </w:r>
    </w:p>
    <w:p>
      <w:r>
        <w:t>TRIBUNAL CANTONAL ACH 40/20 - 124/2020 ZQ20.011806 COUR DES ASSURANCES SOCIALES _____________________________________________ Arrêt du 16 octobre 2020 __________________ Composition : Mme Di Ferro Demierre , juge unique Greffier : M. Favez ***** Cause pendante entre : X.________ , à [...], recourante, et Caisse cantonale de chômage, Division juridique , à Lausanne, intimée. _______________ Art. 23 al. 1 LACI ; art. 5 al. 2 LAVS E n  f a i t  : A. X.________ (ci-après : l’assurée ou la recourante) s’est inscrite en tant que demandeuse d’emploi à l’Office régional de placement de B.________ et a sollicité l’indemnité de chômage auprès de la Caisse cantonale de chômage, agence de B.________ (ci-après : la Caisse ou l’intimée), à compter du 1 er octobre 2019. L’assurée a travaillé pour les employeurs suivants avant son inscription à l’ORP : - C.________ du 1 er mai 2019 au 21 septembre 2019 ; - D.________ du 1 er septembre 2013 au 31 juillet 2018 ; - F.________ du 1 er janvier 2016 au 31 décembre 2017. Par décision du 10 décembre 2019, la Caisse a fixé l’indemnité journalière de l’assurée à 120 fr. 30 dès le 1 er octobre 2019, soit un gain assuré de 3'263 fr., ce qui correspond à la rémunération moyenne de l’intéressée des six derniers mois des rapports de travail et qui se décompose comme il suit : « C.________ du 01.05 au 21.09.2019 CHF 19'267 .35 Salaire mensuel moyen CHF 3'211.25 D.________ du 21.06 au 31.07.2018 CHF 309.05 Salaire mensuel moyen CHF 51.50 Salaire moyen des 6 derniers mois CHF 3'262.75 Gain assuré déterminant CHF 3'263.- » Par courrier du 17 décembre 2019, l’assurée s’est opposée à la décision précitée. En effet, selon ses calculs, l’indemnité journalière devrait s’élever à 137 fr. 30 et le gain assuré à 3'724 fr. 15. Elle a expliqué que son ancien employeur, C.________, était un établissement saisonnier et que le temps de travail hebdomadaire était de 43,5 heures. Son salaire mensuel brut s’élevait à 3'700 fr. avec un droit au treizième salaire en plus. Elle fait valoir qu’elle a été engagée par contrat de durée déterminée allant du 1 er mai 2019 au 21 septembre 2019 afin de remplacer une collaboratrice en congé maternité. La période durant laquelle elle a travaillé correspondait à la haute saison du Golf [...], ouvert du mardi au dimanche inclus. Certains jours de congé n’ont pas pu être pris en raison du volume de travail pendant la haute saison. Elle a travaillé tous les dimanches, soit 18 dimanches. Selon les directives de l’employeur et compte tenu du volume de travail, il lui était impossible de prendre des vacances durant cette courte période d’engagement. Elle n’a également pas pu récupérer ses heures supplémentaires ni prendre les jours fériés et les jours de congé. Pour cette raison, toutes les indemnités dues pour la période de travail lui ont été payées avec son dernier salaire du mois de septembre 2019. La Caisse indiquait dans sa décision que « ne sont pas prises en compte, les allocations pour les vacances et pour les jours fériés, incluses dans le salaire horaire ». Toutefois, l’assurée avait un salaire mensuel fixe auprès de son dernier employeur. Partant, la motivation de la Caisse n’était pas applicable et les allocations pour vacances et jours fériés devaient être prises en compte dans le calcul du salaire déterminant. L’indemnité pour jours de congé non pris devait également être retenue dans le salaire déterminant dans la mesure où ces derniers sont assimilés à des heures supplémentaires. En conclusion, l’assurée a demandé l’annulation de la décision de la Caisse, la prise en compte d’un gain assuré de 3'724 fr. 15, soit une indemnité journalière de 137 fr. 30, et les versements complémentaires y relatifs. Par décision sur opposition du 18 février 2020, la Caisse a confirmé sa décision du 10 décembre 2019. B. Le 20 mars 2020, X.________ a recouru contre la décision sur opposition précitée, concluant pour l’essentiel à l’annulation de dite décision, soit à sa réforme en ce sens que le gain assuré mensuel était de 3'724 fr. 15 et l’indemnité journalière de 137 fr. 30 dès le 1 er octobre 2019, les montants manquants sur les décomptes des mois d’octobre, de novembre et de décembre 2019, ainsi que ceux des mois de janvier et février 2020 devant être versés sans délai. La recourante reprend principalement les griefs de son opposition et précise que toutes les sommes touchées par le salarié font partie du salaire déterminant si leur versement est économiquement lié au contrat de travail, de sorte que les indemnités pour jours de vacances, jours fériés et jours de congé doivent être prises en compte dans le calcul du salaire déterminant. Le 24 août 2020, l’intimée a conclu au rejet du recours, se référant à la décision sur opposition attaquée. La recourante n’a pas répliqué.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en l’espèce litigieux le montant du gain assuré dès le 1 er octobre 2019.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des six derniers mois de cotisation (art. 11 OACI) qui précèdent le délai-cadre d’indemnisation (art. 37 al. 1 OACI). Il est déterminé sur la base du salaire moyen des douze derniers mois de cotisation précédant le délai-cadre d’indemnisation si ce salaire est plus élevé que le salaire moyen visé à l’alinéa 1 (art. 37 al. 2 OACI). b) Suivant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c)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cf. également Boris Rubin, Commentaire de la loi sur l’assurance-chômage, Genève/Zurich/Bâle 2014, n° 8 ad art. 23 LACI, p. 248 ; voir aussi Thomas Nussbaumer, Arbeits-losenversicherung in : Schweizerisches Bundesverwaltungsrecht [SBVR], Soziale Sicherheit, Ulrich Meyer [édit.], 3 e éd., Bâle 2016, ch. 303 p. 116). Certains montants perçus par le salarié, certes soumis à cotisations, n’entrent pas dans la fixation du gain assuré. Il en va ainsi de la rémunération des heures supplémentaires (ATF 129 V 105 ; TFA C 139/05 du 26 juin 2006 consid. 4.1), de l’indemnité de vacances à certaines conditions (DTA 2000 n° 7 p. 33), des gains accessoires (ATF 126 V 207 ; 125 V 478 consid. 5a), d’un bonus versé une seule fois dans des circonstances particulières (DTA 2006 n° 27 p. 305), ou encore des indemnités pour inconvénients de service et indemnités de frais (Rubin, op. cit., n° 11 ad art. 23 LACI,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TFA C 139/05 du 26 juin 2006 consid. 4.1 ; C 51/02 du 20 juin 2002 consid. 2a ; C 45/01 + C 69/01 du 14 novembre 2001 consid. 5a). d) Il s’ensuit que le gain assuré ne comprend pas le supplément de salaire pour les heures supplémentaires au sens de l’art. 321c al. 3 CO et pour le travail supplémentaire, c’est-à-dire celui dont la durée excède le maximum légal au sens de l’art. 9 LTr (loi fédérale du 13 mars 1964 sur le travail dans l’industrie, l’artisanat et le commerce ; RS 822.11 ; cf. ATF 129 V 105). Les heures supplémentaires sont celles effectuées au-delà de l’horaire contractuel ou, à défaut de convention à ce sujet, de l’horaire usuel de l’entreprise (DTA 2003 p. 199) (cf. Boris Rubin, op. cit, n o 11 ad art. 23 LACI, p. 250).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treizième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Rubin, op. cit., n° 10 ad art. 23 LACI, p. 249).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(ATF 125 V 42 consid. 5b p. 47 ; DTA 2000 n° 7 p. 33 ; TF 8C_676/2008 du 28 novembre 2008 consid. 3.1 ; TFA [non publié] C 12/99 du 18 juin 1999 consid. 2). 4. a) Dans le cas présent, il n’est pas contesté que la période de référence pour le calcul du gain assuré s’étend du 21 décembre 2017 au 31 juillet 2018 et du 1 er mai 2019 au 21 septembre 2019. En effet, la recourante n’était pas sous contrat de travail du 1 er août 2018 au 30 avril 2019 et du 22 au 30 septembre 2019. Dès lors que recours, comme l’opposition, ne concerne que les revenus obtenus auprès du C.________, le présent arrêt traite uniquement des salaires de cet établissement. En effet, il est considéré que, faute de contestation, les salaires perçus auprès des précédents employeurs (D.________ et F.________) et pris en compte dans le calcul du gain assuré sont approuvés. b) Pour l’essentiel, la recourante soutient que les montants supplémentaires reçus par C.________ avec son dernier salaire doivent être pris en compte dans le calcul du gain assuré. La recourante a travaillé à plein temps du 1 er mai 2019 au 21 septembre 2019 en qualité de lingère et employée de maison auprès du C.________. Son contrat de travail prévoyait un salaire mensuel brut de 3'700 fr. avec un droit au treizième salaire. Il est précisé que ce dernier tient compte des exigences de la Convention Collective Nationale de Travail pour l’hôtellerie-restauration suisse (ci-après : la CCNT). Afin de répondre à la question litigieuse, il convient de définir chaque élément supplémentaire reçu par la recourante avec son salaire du mois de septembre 2019 ainsi que leur incidence sur le gain assuré. aa) En ce qui concerne les heures supplémentaires, ce sont des heures de travail faites en plus de la durée moyenne de la semaine de travail convenue. Ces dernières doivent être compensées, dans un délai convenable, par du temps libre de même durée ou rémunérées (art. 15 al. 4 CCNT). Les heures dépassant le temps de travail contractuel ne sont pas prises en compte dans le calcul du gain assuré. En effet, selon la jurisprudence précitée (ATF 129 V 205), la rétribution des heures supplémentaires, pas plus que celle du travail supplémentaire, n’entre pas dans le calcul du gain assuré. En conséquence, le montant reçu pour les heures supplémentaires effectuées durant les rapports de travail est exclu du calcul du gain assuré. bb) En ce qui concerne les jours de congé payés, le collaborateur a droit à 2 jours de repos hebdomadaires (art. 16 al. 1 CCNT). Les jours de repos non pris sont à compenser dans un délai de 4 semaines sauf dans les établissements saisonniers, où ils doivent être compensés dans un délai de 12 semaines. Si la compensation n’est pas possible, les jours de repos non pris doivent être payés à la fin des rapports de travail, chaque jour de repos non pris devant être indemnisé par 1 / 22 e du salaire mensuel brut (art. 16 al. 5 CCNT). L’art. 16 al. 1 CCNT signifie qu’une semaine de travail est composée de 5 jours travaillés et 2 jours de repos. De plus, il apparaît que ces 2 jours de repos hebdomadaires sont obligatoires vu qu’aux termes de l’art. 16 al. 5 CCNT, ceux-ci sont nécessairement compensés. Les jours de repos non pris sont ainsi assimilés à du travail supplémentaire. De ce fait, pour les raisons précédemment mentionnées concernant les heures supplémentaires, la somme versée à titre de jours de repos non pris n’entre pas dans le calcul du gain assuré. cc) S’agissant des jours de vacances payées, le collaborateur a droit à 5 semaines de vacances par année, soit 35 jours civils par année et 2,92 jours civils par mois (art. 17 al. 1 CCNT). Pendant les vacances, le collaborateur a droit à l’ensemble du salaire brut (commentaire de l’art. 17 CCNT). A la fin des rapports de travail, les jours de vacances qui n’ont pas encore été pris doivent être indemnisés à raison de 1 / 30 e du salaire mensuel brut (art. 17 al. 5 CCNT). Le salaire étant versé dans sa totalité lors de la prise des vacances, le montant y correspondant est déjà compris dans le salaire mensuel. De plus, selon la jurisprudence (ATF 123 V 70), le paiement d’une indemnité pour des vacances non prises ne doit pas être retenu lors du calcul du gain assuré. Par conséquent, le revenu supplémentaire reçu pour les jours de vacances non pris ne peut pas être inclus dans le calcul du gain assuré. dd) Pour les jours fériés payés, le collaborateur a droit en plus des jours de repos hebdomadaires à 6 jours fériés payés par année, soit 0,5 jour par mois. Cette réglementation est indépendante de la législation cantonale sur les jours fériés. Les jours fériés ne doivent pas être pris un jour férié officiel, mais peuvent être perçus n’importe quel jour durant l’année (commentaire de l’art. 18 CCNT). Si les jours fériés ne sont ni accordés, ni compensés par un jour de repos supplémentaire, ils doivent être payés au plus tard à la fin des rapports de travail, chaque jour férié non pris donnant droit à une indemnisation de 1 / 22 e du salaire brut mensuel (art. 18 al. 3 CCNT). A l’inverse des vacances et des jours de repos, le supplément relatif aux jours fériés est payé en plus du salaire mensuel. Ainsi, ce dernier est pris en compte dans le gain assuré. c) En définitive, seule la compensation relative aux jours fériés peut être incluse dans le gain assuré. Cela correspond au calcul effectué par l’intimée qui a tenu compte du salaire mensuel, du treizième salaire ainsi que du montant correspondant aux jours fériés. Pour ces motifs, ledit calcul mérite d’être confirmé. 5. 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la recourante n’obtient pas gain de cause (art. 61 let. g LPGA). Par ces motifs, la juge unique prononce : I. Le recours est rejeté. II. La décision sur opposition rendue le 18 février 2020 par la Caisse cantonale de chômage, Division juridique, est confirmée. III. Il n’est pas perçu de frais judiciaires, ni alloué de dépens. La juge unique :               Le greffier : Du L’arrêt qui précède, dont la rédaction a été approuvée à huis clos, est notifié à : ‑ X.________ (recourante), ‑ Caisse cantonale de chômage, Division juridique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