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25/19 - 130/2019 vom 30. Juli 2019</w:t>
      </w:r>
    </w:p>
    <w:p>
      <w:r>
        <w:t>VD Tribunal cantonal, 2019-07-30, FR</w:t>
      </w:r>
    </w:p>
    <w:p>
      <w:r>
        <w:rPr>
          <w:b/>
        </w:rPr>
        <w:t xml:space="preserve">Quelle: </w:t>
      </w:r>
      <w:r>
        <w:t>https://mcp.opencaselaw.ch/entscheid/vd_findinfo_ACH_25_19_-_130_2019</w:t>
      </w:r>
    </w:p>
    <w:p>
      <w:r>
        <w:t>FR: VD_FINDINFO ACH 25/19 - 130/2019 du 30 juillet 2019</w:t>
      </w:r>
    </w:p>
    <w:p>
      <w:r>
        <w:t>IT: VD_FINDINFO ACH 25/19 - 130/2019 del 30 luglio 2019</w:t>
      </w:r>
    </w:p>
    <w:p>
      <w:pPr>
        <w:pStyle w:val="Heading2"/>
      </w:pPr>
      <w:r>
        <w:t>Regeste</w:t>
      </w:r>
    </w:p>
    <w:p>
      <w:r>
        <w:t>INDEMNITÉ DE CHÔMAGE, AUTORISATION DE TRAVAIL, REMISE DE LA PRESTATION, RESTITUTION{EN GÉNÉRAL}, EFFET SUSPENSIF, REJET DE LA DEMANDE, PRINCIPE DE LA BONNE FOI | 25 al. 1 LPGA, 4 OPGA</w:t>
      </w:r>
    </w:p>
    <w:p>
      <w:pPr>
        <w:pStyle w:val="Heading2"/>
      </w:pPr>
      <w:r>
        <w:t>Volltext</w:t>
      </w:r>
    </w:p>
    <w:p>
      <w:r>
        <w:t>Vaud Tribunal cantonal Cour des assurances sociales 30.07.2019 ACH 25/19 - 130/2019</w:t>
      </w:r>
    </w:p>
    <w:p>
      <w:r>
        <w:t>INDEMNITÉ DE CHÔMAGE, AUTORISATION DE TRAVAIL, REMISE DE LA PRESTATION, RESTITUTION{EN GÉNÉRAL}, EFFET SUSPENSIF, REJET DE LA DEMANDE, PRINCIPE DE LA BONNE FOI | 25 al. 1 LPGA, 4 OPGA</w:t>
      </w:r>
    </w:p>
    <w:p>
      <w:r>
        <w:t>TRIBUNAL CANTONAL ACH 25/19 - 130/2019 ZQ19.007275 COUR DES ASSURANCES SOCIALES _____________________________________________ Arrêt du 30 juillet 2019 __________________ Composition :               M. Piguet , juge unique Greffière :              Mme Laurenczy ***** Cause pendante entre : V.________ , à [...], recourant, et Service de l'emploi , Instance juridique chômage , à Lausanne, intimé. _______________ Art. 25 al. 1 LPGA et art. 4 OPGA E n  f a i t  : A. a) V.________ (ci-après : l’assuré ou le recourant), au bénéfice d’un permis pour requérant d’asile valable jusqu’au 3 décembre 2017, s’est inscrit auprès de l’Office régional de placement d’[...] (ci-après : l’ORP) comme demandeur d’emploi à 100 % et a revendiqué les prestations de l’assurance-chômage à compter du 13 juillet 2017. Dans un courriel du 28 juillet 2017, le Service de la population du canton de Vaud (ci-après : le SPOP) a confirmé à l’ORP que l’assuré était autorisé à travailler. Un délai-cadre d’indemnisation de deux ans lui a ainsi été ouvert à partir du 13 juillet 2017. Lors d’un entretien de conseil avec son conseiller ORP du 18 janvier 2018, l’assuré a remis une copie de son livret pour requérant d’asile valable jusqu’au 13 avril 2018, comportant la mention « N’est pas autorisé(e) à travailler ». Afin de déterminer l’aptitude au placement de l’assuré après réception de son livret, l’ORP a repris l’instruction du dossier. Il est apparu que le 21 août 2017, le Tribunal administratif fédéral avait confirmé la décision du 17 mai 2017 du Secrétariat d’Etat aux migrations refusant la demande d’asile de l’assuré. Par décision du 17 octobre 2017, le Tribunal administratif fédéral avait toutefois admis la requête de mesures provisionnelles du recourant et ordonné la suspension de l’exécution de son renvoi au vu de la procédure ouverte par l’assuré devant le Comité des Nations Unies contre la torture. Le 4 novembre 2017, l’assuré avait déposé une demande auprès du SPOP afin d’être autorisé à travailler eu égard à la de décision de suspension du 17 octobre 2017 précitée. Par décision du 13 novembre 2017, le SPOP avait rejeté cette demande et l’assuré avait recouru devant la Cour de droit administratif et public du Tribunal cantonal. Répondant à l’ORP par courriel du 5 février 2018, le Contrôle du marché du travail et protection des travailleurs du SDE a précisé que l’assuré avait reçu une décision négative à sa demande d’asile le 21 août 2017, qui était entrée en force le 23 août 2017, raison pour laquelle l’assuré n’était plus autorisé à travailler à partir du 24 août 2017. Par courriel du 27 avril 2018, l’assuré a transmis la décision négative du 13 avril 2018 de la Cour de droit administratif et public du Tribunal cantonal concernant son recours contre la décision du 13 novembre 2017 du SPOP (cause PE.2018.0011). L’assuré a demandé la clôture de son dossier auprès de l’ORP. Par décision du 6 février 2018, confirmée sur opposition le 30 mai 2018, le SDE a confirmé l’inaptitude au placement de l’assuré à compter du 24 août 2017. b) Par décision du 2 mars 2018, la Caisse de chômage [...] a ordonné la restitution du montant de 11'016 fr. 50 dû pour les indemnités journalières versées à tort jusqu’au 31 décembre 2017. Dans un courrier du 19 mars 2018, l’assuré s’est opposé à la décision de restitution précitée et demandé la remise de son obligation de restituer la somme de 11'016 fr. 50. Par décision sur opposition du 19 juillet 2018, la Caisse de chômage [...] a confirmé la décision de restitution. c) Statuant sur la question de la remise, le SDE a admis, par décision du 5 novembre 2018, confirmée sur opposition le 15 janvier 2019, la bonne foi de l’assuré pour les indemnités journalières touchées de juillet à octobre 2017, mais considéré que la bonne foi faisait défaut après la réception de la décision du 13 novembre 2017 du SPOP. L’assuré a ainsi été libéré de l’obligation de restituer le montant de 5'827 fr. 70, mais restait redevable de la somme de 5'188 fr. 80 pour les mois de novembre à décembre 2017. B. Par acte du 14 février 2019, V.________ a déféré la décision sur opposition précitée devant la Cour des assurances sociales du Tribunal cantonal, concluant en substance à sa réforme, en ce sens que la remise de l’obligation de restituer lui soit accordée sur la totalité du montant réclamé par le SDE. Il a également conclu au versement des indemnités de chômage de janvier 2018 jusqu’à droit connu sur la procédure de recours contre la décision du SPOP du 13 novembre 2017. A l’appui de sa contestation, il a fait valoir que le recours déposé contre la décision du SPOP précitée avait effet suspensif. Il était donc apte au placement dès lors qu’il n’était pas interdit de travailler. Il a ajouté qu’il était de bonne foi car il avait sollicité l’effet suspensif au recours et partant, empêché l’application de la décision lui interdisant de travailler. Seule une omission légère pouvait lui être reprochée vu les précautions prises pour demeurer dans la licéité. Il était en outre indigent eu égard à l’aide d’urgence dont il bénéficiait. Dans sa réponse du 14 mars 2019, le SDE a conclu au rejet du recours, renvoyant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la remise de l’obligation de restituer les prestations de l’assurance-chômage versées à tort au recourant. Le principe de la restitution de la somme de 11'016 fr. 50 représentant le montant des indemnités indûment perçues entre les mois d’août à décembre 2017 a été tranché de manière définitive par la décision sur opposition du 19 juillet 2018 et l’intimé a reconnu que le recourant était de bonne foi concernant les indemnités reçues pour les mois d’août, septembre et octobre 2017, soit pour un montant total de 5'827 fr. 70. Seule demeure ainsi litigieuse la question de savoir si le recourant peut obtenir la remise de son obligation de restituer sur le solde, soit 5'188 fr. 80. b) Il est précisé au surplus que la conclusion du recourant relative au versement d’indemnités de chômage à partir du mois de janvier 2018 sort de l’objet du litige dès lors que la décision attaquée ne porte que sur la question de la remise. Ladite conclusion est donc irrecevable (ATF 142 I 155 consid. 4.4.2 ; 134 V 418 consid. 5.2.1). 3. 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4. a) En l’espèce, il n’est pas contesté que le recourant n’a pas informé sa caisse de chômage de la décision du 13 novembre 2017 du SPOP, lui refusant l’autorisation de travail demandée. En omettant d’informer la caisse de chômage de cet état de fait, alors même qu’il avait été rendu attentif à ses obligations en la matière par courrier du 28 juillet 2017 (« Nous vous rappelons que tout changement qui interviendrait dans votre situation doit être annoncé sans délai à votre Office régional de placement (ORP) et à votre caisse de chômage »), le recourant a clairement violé son devoir de renseigner, empêchant par la même la caisse de chômage de procéder au réexamen de la situation. Ce comportement est d’autant plus critiquable que le recourant avait perdu son précédent poste pour des questions d’autorisation de travail (« nous nous voyons obligés de mettre un terme à votre contrat qui nous lie à vous, faute de permis de séjour valable permettant de travailler légalement suite au rejet du recours de [...] SA auprès du Tribunal de première instance à Genève » ; lettre de licenciement du 31 mars 2017). Le recourant avait donc été rendu attentif par le passé déjà aux conséquences des décisions rendues par les autorités cantonales compétentes en matière d’autorisation de séjour. Partant, le fait de n’avoir pas annoncé qu’il ne disposait pas d’une autorisation de travailler constitue à tout le moins une négligence grave, qui empêche la reconnaissance de la bonne foi du recourant dans la perception des indemnités de chômage. b) A toutes fins utiles, il est précisé que l’obtention de l’effet suspensif dans le cadre du recours interjeté contre la décision précitée du SPOP importe peu. Cette décision de procédure n’autorisait pas le recourant pour autant à exercer une activité lucrative dans l’attente de l’issue de la procédure et ne change rien au fait qu’il n’a pas informé la caisse de chômage de la décision du 13 novembre 2017, comportement déterminant en l’occurrence pour apprécier sa bonne foi. c) La condition de la bonne foi faisant défaut, la question de l’indigence peut rester ouverte vu le caractère cumulatif des conditions prévues par l’art. 4 OPGA (consid. 3a supra ). 5. a) Mal fondé,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le juge unique prononce : I. Le recours est rejeté dans la mesure où il est recevable. II. La décision sur opposition rendue le 15 janvier 2019 par le Service de l’emploi est confirmée. III. Il n’est pas perçu de frais judiciaires ni alloué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