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20/22 - 91/2022 vom 30. Mai 2022</w:t>
      </w:r>
    </w:p>
    <w:p>
      <w:r>
        <w:t>VD Tribunal cantonal, 2022-05-30, FR</w:t>
      </w:r>
    </w:p>
    <w:p>
      <w:r>
        <w:rPr>
          <w:b/>
        </w:rPr>
        <w:t xml:space="preserve">Quelle: </w:t>
      </w:r>
      <w:r>
        <w:t>https://mcp.opencaselaw.ch/entscheid/vd_findinfo_ACH_20_22_-_91_2022___________</w:t>
      </w:r>
    </w:p>
    <w:p>
      <w:r>
        <w:t>FR: VD_FINDINFO ACH 20/22 - 91/2022 du 30 mai 2022</w:t>
      </w:r>
    </w:p>
    <w:p>
      <w:r>
        <w:t>IT: VD_FINDINFO ACH 20/22 - 91/2022 del 30 maggio 2022</w:t>
      </w:r>
    </w:p>
    <w:p>
      <w:pPr>
        <w:pStyle w:val="Heading2"/>
      </w:pPr>
      <w:r>
        <w:t>Regeste</w:t>
      </w:r>
    </w:p>
    <w:p>
      <w:r>
        <w:t>SUSPENSION DE LA PRESTATION D'ASSURANCE, INDEMNITÉ DE CHÔMAGE, ABANDON D'EMPLOI, CHÔMAGE IMPUTABLE À UNE FAUTE DE L'ASSURÉ, DEMEURE | 30 al. 1 let. a LACI, 30 al. 3 LACI, 45 al. 3 OACI, 45 al. 4 OACI</w:t>
      </w:r>
    </w:p>
    <w:p>
      <w:pPr>
        <w:pStyle w:val="Heading2"/>
      </w:pPr>
      <w:r>
        <w:t>Volltext</w:t>
      </w:r>
    </w:p>
    <w:p>
      <w:r>
        <w:t>Vaud Tribunal cantonal Cour des assurances sociales 30.05.2022 ACH 20/22 - 91/2022</w:t>
      </w:r>
    </w:p>
    <w:p>
      <w:r>
        <w:t>SUSPENSION DE LA PRESTATION D'ASSURANCE, INDEMNITÉ DE CHÔMAGE, ABANDON D'EMPLOI, CHÔMAGE IMPUTABLE À UNE FAUTE DE L'ASSURÉ, DEMEURE | 30 al. 1 let. a LACI, 30 al. 3 LACI, 45 al. 3 OACI, 45 al. 4 OACI</w:t>
      </w:r>
    </w:p>
    <w:p>
      <w:r>
        <w:t>TRIBUNAL CANTONAL ACH 20/22 - 91/2022 ZQ22.003293 COUR DES ASSURANCES SOCIALES _____________________________________________ Arrêt du 30 mai 2022 __________________ Composition :               Mme Di Ferro Demierre , juge unique Greffière :              Mme Huser ***** Cause pendante entre : K.________ , à [...], recourant, et Caisse cantonale de chômage , Division juridique , à Lausanne, intimée. _______________ Art. 30 al. 1 let. a et al. 3 LACI ; 45 al. 3 et 4 OACI E n  f a i t  : A. K.________ (ci-après : l’assuré ou le recourant) s’est inscrit, le 3 mai 2021, auprès de l’Office régional de placement de [...] (ORP) en tant que demandeur d’emploi à 100% et a revendiqué le versement d’indemnités de chômage dès le 1 er août 2021, date de son licenciement de son poste de « Area Sales Manager » auprès de l’entreprise [...] SA qu’il occupait depuis le 1 er mars 2019. L’assuré a été engagé à partir du 16 août 2021 pour une durée indéterminée en qualité de responsable de l’intégration de l’Offre du Groupe [...] pour le compte de la société [...] Sàrl, si bien qu’il n’a pas perçu de prestations du chômage au mois d’août, compte tenu du délai d’attente. Le 21 septembre 2021, l’assuré s’est à nouveau inscrit au chômage et a revendiqué le versement d’indemnités journalières à compter du 28 septembre 2021. Dans la demande d’indemnité de chômage du 10 novembre 2011, l’assuré précisait avoir résilié les rapports de travail qui le liaient à son employeur le 20 septembre 2021 pour le 24 septembre 2021 en raison du non-paiement des salaires et avoir entamé une procédure auprès du Tribunal de Prud’hommes de l’arrondissement de [...] le 4 novembre 2021. Par décision du 22 novembre 2021, la Caisse cantonale de chômage, Agence de [...], a suspendu le droit aux indemnités de l’assuré durant seize jours à compter du 28 septembre 2021, au motif qu’il avait abandonné un emploi qualifié de convenable. Par courrier du 25 novembre 2021, l’assuré s’est opposé à la décision précitée, en faisant valoir qu’il avait tout fait pour tenter de garder son emploi et en rappelant la chronologie des évènements. A l’appui de son opposition, il a produit un lot de pièces, dont : - un courriel du 16 septembre 2021 adressé à son employeur, dans lequel il lui faisait part « [qu’il était] complétement bloqué », ayant pu faire face à ses factures du mois d’août mais ignorant comment il allait pouvoir assumer celles de septembre ; - un courriel du 20 septembre 2021 adressé à son employeur, dans lequel il indiquait qu’il avait pris le temps de réfléchir à sa situation durant le week-end, qu’il ne pouvait malheureusement pas rester à attendre « comme cela sans rien faire et sans salaire », que cela rendait sa situation financière encore plus compliquée qu’elle ne l’était déjà, tout en précisant qu’il démissionnait pour le 24 septembre « comme défini dans [s]on contrat » et qu’il comptait sur son employeur pour lui verser le salaire dû entre le 16 août et le 24 septembre 2021, dès que possible ; - un courriel du 22 septembre 2021 adressé à son employeur, par lequel il lui proposait un échéancier sur quatre ou six mois pour le paiement de son salaire dû pour la période du 16 août au 26 septembre 2021 ; - un courrier du 26 octobre 2021 de mise en demeure de l’employeur pour le versement des salaires d’août et de septembre ainsi que du 13 ème salaire au pro rata et lui impartissant un délai de 8 jours pour effectuer le paiement, à défaut de quoi il saisirait le Tribunal de Prud’hommes. Par décision sur opposition du 31 décembre 2021, la Caisse cantonale de chômage, Division juridique, (ci-après : la Caisse ou l’intimée) a rejeté l’opposition de l’assuré, en relevant en substance que celui-ci n’avait pas mis en demeure son employeur de lui verser son salaire avant de donner sa démission et que, partant, l’emploi quitté demeurait convenable, si bien que la suspension du droit aux indemnités de chômage était justifiée. En outre, la quotité de la sanction pouvait être confirmée. B. Par acte du 18 janvier 2022, l’assuré a recouru contre la décision sur opposition précitée auprès de la Cour des assurances sociales du Tribunal cantonale, en concluant implicitement à son annulation. Il a mentionné comprendre la sanction prononcée à son encontre mais estimait que l’emploi n’était pas convenable. Par réponse du 25 février 2022, l’intimée a proposé le rejet du recours pour les raisons invoquées dans sa décision sur opposition. Le recourant n’a pas répliqué.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était fondée à prononcer une suspension du droit à l’indemnité de chômage du recourant pour une durée de seize jours, au motif que celui-ci avait abandonné un emploi qualifié de convenable.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Lorsqu’un assuré ne respecte pas ces devoirs, il adopte un comportement qui, de manière générale, est de nature à prolonger la durée du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En d’autres termes, pour qu’un assuré puisse être sanctionné en vertu de cette disposition, trois conditions doivent être réunies (Rubin, op. cit ., n. 34ss ad art. 30 LACI). Il faut premièrement que l’assuré ait donné lui-même son congé ; il importe ensuite qu’au moment de résilier son contrat de travail, l’assuré n’ait pas eu d’assurance préalable d’un nouvel emploi ; enfin, il faut qu’aucune circonstance ne se soit opposée à la poursuite des rapports de travail (critère de l’exigibilité). Selon la jurisprudence, il y a lieu d’admettre de façon restrictive les circonstances pouvant justifier l’abandon d’un emploi (ATF 124 V 234 consid. 4b ; DTA 1989 n. 7 p. 88, C 18/89, consid. 1a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Si l’absence de versement du salaire ou le versement partiel de celui-ci, malgré une mise en demeure, justifie une résiliation immédiate, un simple différend salarial sans gravité ne justifie pas une telle manifestation de volonté (TF 8C_606/2010 du 20 août 2010 consid. 3.2). L’exigibilité de la continuation des rapports de travail est ainsi examinée plus sévèrement que le caractère convenable d’un emploi au sens de l’art. 16 LACI (ATF 124 V 234 consid. 4b/bb ; TF 8C_1021/2012 du 10 mai 2013 consid. 2.2). 4. En l’espèce, le recourant fait valoir que l’emploi auprès de [...] Sàrl, débuté le 16 août 2021, n’était pas convenable en raison du non-paiement du salaire. a) Pour apprécier le caractère fautif ou non de la perte d'emploi à l'aune de l’art. 44 al. 1 let. b OACI, il convient d'examiner si les trois conditions mentionnées sous le consid. 3b, premier paragraphe, supra , sont remplies. aa) S’agissant tout d’abord de la condition du congé donné par l’assuré lui-même, force est de constater que celle-ci est remplie. En effet, c’est par un courriel du 20 septembre 2021 à son employeur que le recourant a donné sa démission. bb) Pour ce qui est de la condition relative à un nouvel emploi, il y a lieu d’admettre que celle-ci est également réalisée. En effet, au moment où le recourant a résilié les rapports de travail qui le liaient à son employeur, il n’avait aucune assurance préalable d’un nouvel emploi et n’avait entrepris aucune démarche en ce sens. cc) Concernant enfin la condition de l’exigibilité de la continuation des rapports de travail, on relèvera que le recourant n’a pas mis en demeure son employeur de lui verser son salaire avant de démissionner. Il ressort certes d’un courriel du 16 septembre 2021 que le recourant a fait part à son employeur du fait qu’il était « complétement bloqué », en précisant qu’il était parvenu à faire face à ses factures du mois d’août mais qu’il ignorait comment il allait pouvoir assumer celles de septembre, mais il n’a pas fixé de délai à son employeur pour le versement de son salaire. Il n’a pas non plus réclamé de sûretés avant de démissionner. Ce n’est en effet que par courrier du 26 octobre 2021 que le recourant a mis en demeure son employeur de lui verser son salaire, tout en précisant qu’à défaut de paiement dans les huit jours, il saisirait le Tribunal de Prud’hommes. Dans ces circonstances, il y a lieu de considérer que l’emploi quitté demeurait convenable. On pouvait en effet attendre du recourant qu’il le conserve le temps d’en trouver un autre ou du moins le temps de mettre en demeure son employeur pour le salaire du mois d’août 2021, ce qu’il a du reste fait en date du 26 octobre 2021, soit tardivement. b) Au regard de ce qui précède, il convient de considérer que l’emploi pour lequel le recourant a été engagé était convenable et que celui-ci a néanmoins adopté une attitude équivalant à un abandon d’emploi. En conséquence, l’intimée était légitimée à confirmer la suspension du recourant dans son droit à l’indemnité de chômage. 5. 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Il y a faute grave lorsque l’assuré abandonne un emploi réputé convenable sans être assuré d’obtenir un nouvel emploi (art. 45 al. 4 OACI).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b) En l’occurrence, la quotité de la suspension, fixée à seize jours, correspondant au minimum de la fourchette en cas de faute moyenne, tient compte des circonstances du cas d’espèce et ne prête pas le flanc à la critique, de sorte qu’elle peut être confirmée. 6. Compte tenu de ce qui précède, le recours doit être rejeté et la décision entreprise confirmée. Il n’y a pas lieu de percevoir de frais judiciaires (art. 61 let. f bis LPGA), ni d’allouer de dépens à la partie recourante, qui n’obtient pas gain de cause (art. 61 let. g LPGA). Par ces motifs, la juge unique prononce : I. Le recours est rejeté. II. La décision sur opposition rendue le 31 décembre 2021 par la Caisse cantonale de chômage, Division juridique, est confirmée. III. Il n’est pas perçu de frais judiciaires, ni alloué de dépens. La juge unique :               La greffière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