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192/17 - 150/2018 vom 21. August 2018</w:t>
      </w:r>
    </w:p>
    <w:p>
      <w:r>
        <w:t>VD Tribunal cantonal, 2018-08-21, FR</w:t>
      </w:r>
    </w:p>
    <w:p>
      <w:r>
        <w:rPr>
          <w:b/>
        </w:rPr>
        <w:t xml:space="preserve">Quelle: </w:t>
      </w:r>
      <w:r>
        <w:t>https://mcp.opencaselaw.ch/entscheid/vd_findinfo_ACH_192_17_-_150_2018</w:t>
      </w:r>
    </w:p>
    <w:p>
      <w:r>
        <w:t>FR: VD_FINDINFO ACH 192/17 - 150/2018 du 21 août 2018</w:t>
      </w:r>
    </w:p>
    <w:p>
      <w:r>
        <w:t>IT: VD_FINDINFO ACH 192/17 - 150/2018 del 21 agosto 2018</w:t>
      </w:r>
    </w:p>
    <w:p>
      <w:pPr>
        <w:pStyle w:val="Heading2"/>
      </w:pPr>
      <w:r>
        <w:t>Regeste</w:t>
      </w:r>
    </w:p>
    <w:p>
      <w:r>
        <w:t>DROIT D'OBTENIR UNE DÉCISION, REFUS DE STATUER, RESTITUTION{EN GÉNÉRAL}, GAIN INTERMÉDIAIRE, FORMALISME EXCESSIF | 29 al. 1 Cst., 24 LACI, 95 al. 1 LACI, 25 LPGA, 56 al. 2 LPGA, 10 OPGA</w:t>
      </w:r>
    </w:p>
    <w:p>
      <w:pPr>
        <w:pStyle w:val="Heading2"/>
      </w:pPr>
      <w:r>
        <w:t>Erwägungen</w:t>
      </w:r>
    </w:p>
    <w:p>
      <w:r>
        <w:rPr>
          <w:b/>
        </w:rPr>
        <w:t>E. 5</w:t>
      </w:r>
    </w:p>
    <w:p>
      <w:r>
        <w:t>Le recours est également dirigé contre la décision sur opposition du 23 octobre 2017, en tant qu’elle confirme la décision du 10 août 2017 ordonnant la restitution de 10'384 fr. 95 d’indemnités de chômage perçues à tort.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1ère phrase, LACI ; ATF 129 V 102 ; 120 V 233). c) A teneur de l’art. 95 al. 1 LACI, la demande de restitution est régie par l’art. 25 LPGA, à l’exception des cas relevant des art. 55 et 59c bis al. 4 LACI, lesquels ne sont toutefois pas applicables en l’espèce. Selon l'art. 25 al. 1, première phrase, LPGA, les prestations indûment touchées doivent être restituées.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aa)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127 V 466 consid. 2c).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bb)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w:t>
      </w:r>
    </w:p>
    <w:p>
      <w:r>
        <w:rPr>
          <w:b/>
        </w:rPr>
        <w:t>E. 5.1</w:t>
      </w:r>
    </w:p>
    <w:p>
      <w:r>
        <w:t>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TF 8C_689/2016 précité consid. 5.1). cc) Le destinataire d’une décision de restitution qui entend la contester dispose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n° 8 ad art. 95 LACI, p. 610) ; dans la mesure où cette requête ne peut être traitée sur le fond que si la demande de restitution est entrée en force, la remise et son étendue font donc l’objet d’une procédure distincte (art. 4 al. 4 OPGA [ordonnance du 11 septembre 2002 sur la partie générale du droit des assurances sociales ; RS 830.11]).</w:t>
      </w:r>
    </w:p>
    <w:p>
      <w:r>
        <w:rPr>
          <w:b/>
        </w:rPr>
        <w:t>E. 6</w:t>
      </w:r>
    </w:p>
    <w:p>
      <w:r>
        <w:t>a) En l’occurrence, pendant la période litigieuse, à savoir de mars à juin 2017, le recourant a été indemnisé par l’Agence en tenant uniquement compte du gain intermédiaire qu’il a effectué auprès de la Paroisse D.________. L’Agence et la Caisse considèrent qu’il y a lieu de calculer le droit aux indemnités du recourant en prenant également en compte l’emploi qu’il a exercé pendant cette période pour le compte de G.________ SA. Le recourant conteste ce point de vue, faisant valoir qu’il n’a jamais été employé ni salarié de G.________ SA. Il se prévaut du fait que le contrat qui le liait avec cette société était un contrat d’agent commercial et que les attestations de gain intermédiaire remplies par cette société confirment qu’il n’était pas un de ses employés. Le raisonnement du recourant ne saurait toutefois être suivi. La prise en compte d’un gain intermédiaire n’est en effet nullement limitée aux situations dans lesquelles il existe un contrat de travail au sens des art. 319 ss CO. Est réputé gain intermédiaire, au sens de l’art. 24 LACI, tout gain que le chômeur retire d'une activité salariée ou indépendante durant une période de contrôle. Le champ d’application des règles sur le gain intermédiaire est donc assez large. Il comprend les activités dépendantes et indépendantes et englobe également des activités non forcément rémunérées, par exemple celles qui sont exercées en vertu d’un accord ou d’un contrat impliquant des droits et des obligations réciproques. Ce n’est donc pas véritablement le gain qui délimite le champ d’application de l’art. 24 LACI, mais l’exercice d’une activité (Rubin, op. cit., n° 18 ad art. 24, p. 265s.). Le recourant insiste par ailleurs sur le fait qu’il demeurait indépendant économiquement et dans l’exécution de son activité, ce que confirme G.________ SA dans l’attestation établie le 27 novembre 2017. La manière dont s’exerçait cette activité est toutefois sans importance au regard de l’art. 24 LACI, qui recouvre aussi bien les activités salariées qu’indépendantes. On peut au demeurant rajouter que, selon la jurisprudence, même s’ils jouissent d'une grande liberté quant à l'emploi de leur temps et à l'organisation de leur travail, les agents ou représentants de commerce doivent normalement être considérés comme des salariés, à moins que l'ensemble des circonstances du cas d'espèce ne conduisent à admettre l'existence d'une activité indépendante, en particulier s’ils doivent supporter un risque économique égal à celui de l’entrepreneur (TF 9C_796/2014 du 27 avril 2015 consid. 3.4 et références citées). L’activité déployée par le recourant dans le cadre du contrat d’agent commercial qui le liait à G.________ SA doit par conséquent être prise en compte en tant que gain intermédiaire au sens de l’art. 24 LACI. b) Faute d’avoir été renseignée en temps utile sur l’exercice effectif d’une activité pour le compte de G.________ SA, l’Agence était légitimée à conclure que les indemnités journalières de chômage allouées au recourant avaient été calculées sur des bases erronées. L’Agence avait certes connaissance du contrat signé entre l’assuré et G.________ SA le 28 février 2017 et y avait d’ailleurs réagi en informant le recourant, par lettre du 15 mars 2017, que s’il ne résiliait pas cet emploi, elle tiendrait compte d’un gain intermédiaire fictif de 3'820 fr. mensuels, puisqu’une rémunération à la commission n’était pas considérée comme conforme aux usages professionnels et locaux. Elle ne pouvait en revanche savoir que, malgré cet avertissement, le recourant avait effectivement exercé cette activité pour le compte de G.________ SA, puisqu’il ne l’a pas annoncée dans ses formulaires IPA des mois de mars à juin 2017, dans lesquels il a uniquement indiqué travailler pour la Paroisse D.________. Dans son recours, il soutient qu’il n’a pas saisi la portée de la lettre du 15 mars 2017, expliquant avoir été victime d’un accident de la circulation routière le 16 mars 2017, dont il est ressorti particulièrement choqué. Si l’on peut comprendre que cette situation ait eu une influence sur l’état du recourant, il faut néanmoins constater qu’il n’a annoncé aucune incapacité de travail dans son IPA du mois de mars 2017. On ne voit par ailleurs pas ce qui l’aurait empêché de comprendre que l’activité qu’il entendait exercer pour le compte de G.________ SA devait être prise en compte pour le calcul de ses indemnités de chômage et, de ce fait, annoncée dans ses formulaires IPA. Le fait qu’il ait tenu son conseiller ORP au courant de la situation n’était pas suffisant, il devait en effet annoncer cette activité à l’Agence. En outre, même s’il estimait qu’il s’agissait d’une activité indépendante, il avait également l’obligation de l’indiquer dans ses formulaires IPA, sous la rubrique prévue à cet effet. Cela étant, à défaut d’indication à ce sujet, l’Agence n’a pas pu connaître et, a fortiori, tenir compte de l’exercice de cette activité dans le calcul du droit aux indemnités. Par ailleurs, le montant perçu par le recourant pour cette activité, à savoir 776 fr. 95 brut, était déjà en soi suffisant pour que la rectification des décomptes d’indemnités journalières revête une importance notable (cf. consid. 4c/aa supra). La connaissance du gain dégagé par le recourant de mars à juin 2017 dans le cadre de son activité pour G.________ SA constituait ainsi un motif de réexamen du montant des indemnités journalières, au sens de la jurisprudence citée plus haut. c) L’Agence a rendu la décision de restitution le 10 août 2017, soit quelques semaines après avoir eu connaissance des gains réalisés par le recourant, de sorte que la péremption relative n’était pas encore atteinte. Il en est de même pour le délai de péremption absolu, puisque cette décision concerne les indemnités versées de mars à juin 2017. d) Le recourant conteste également le montant des indemnités à restituer. Pour calculer ce montant, l’Agence s’est basée sur le gain intermédiaire fictif de 3'820 fr. fixé dans sa décision du 9 août 2017. Comme vu ci-dessus, il appartiendra à la Caisse de se prononcer, dans une décision sur opposition, sur l’opposition formée par l’assuré contre cette décision. La décision sur opposition du 23 octobre 2017 concernant la restitution ne saurait dès lors être confirmée avant de connaître l’issue de l’opposition formée par l’assuré au sujet du gain intermédiaire fictif retenu. En outre, la décision sur opposition litigieuse doit également être annulée au motif que les bases du calcul des indemnités à restituer ne sont pas correctes. En effet, le gain intermédiaire fictif de 3'820 fr. fixé – en l’état – par l’Agence correspond, selon cette dernière, à la rémunération conforme aux usages pour une activité telle que celle déployée par le recourant pour G.________ SA, exercée à plein temps, comme cela ressort explicitement de son courrier du 15 mars 2017. Or, il est patent en l’occurrence que le recourant ne pouvait pas exercer une activité à plein temps pour G.________ SA puisqu’il était déjà employé à 15 % par la Paroisse D.________. Seul un taux de travail d’au maximum 85 % pouvait entrer en considération pour ses activités en faveur de G.________ SA, ce qui représente un salaire de 3'247 fr. si l’on s’en tient au gain intermédiaire fictif retenu par l’Agence pour cette activité exercée à plein temps. En y ajoutant le revenu de 740 fr. réalisé par le recourant auprès de la Paroisse, on obtient un gain intermédiaire de 3'987 fr. et non 4'260 fr. comme indiqué sur les décomptes de restitution. Le recourant conteste en outre avoir consacré plus de 10 % de sa disponibilité à son activité pour G.________ SA, invoquant notamment que la plus grande partie de son temps a été utilisée à rechercher un emploi, comme le démontrent les nombreuses recherches effectuées. Il faut constater que ni l’Agence, ni la Caisse n’ont cherché à déterminer combien de temps le recourant consacrait à son activité pour le compte de G.________ SA. Or, il leur appartenait de procéder à des mesures d’instruction en vue de déterminer ce temps de travail, étant rappelé que l’assuré est, quant à lui, soumis à l’obligation de collaborer à l’établissement des faits. La Caisse doit dès lors tenter de recueillir les renseignements nécessaires et recouper les informations susceptibles d’être obtenues. Ce n’est que si l’horaire de travail n’est pas contrôlable, faute de renseignements crédibles, que la Caisse pourra présumer que l’assuré a consacré l’ensemble de son temps disponible à son activité pour le compte de G.________ SA. Cette présomption ne peut toutefois être appliquée trop facilement (cf. Rubin, op. cit., n° 26 ad art. 24 LACI, p. 268 et référence citée). L’Agence, respectivement la Caisse, ne pouvaient ainsi calculer le montant des indemnités à restituer sans préalablement procéder à ces mesures d’instruction. e) Pour ce motif également, il convient d’annuler la décision sur opposition du 23 octobre 2017 et de renvoyer la cause à l’intimée pour compléter l’instruction. Il lui appartiendra ensuite de procéder à un nouveau calcul des indemnités journalières à restituer, en tenant compte de l’issue qu’elle aura donnée à l’opposition de l’assuré contre la décision du 9 août 2017.</w:t>
      </w:r>
    </w:p>
    <w:p>
      <w:r>
        <w:rPr>
          <w:b/>
        </w:rPr>
        <w:t>E. 7</w:t>
      </w:r>
    </w:p>
    <w:p>
      <w:r>
        <w:t>a) En définitive, le recours doit être admis, la décision sur opposition attaquée étant annulée et le dossier de la cause renvoyé à l’intimée pour instruction complémentaire conformément aux considérants ci-dessus, puis nouvelle(s) décision(s). b) La procédure étant gratuite, il n'y a pas lieu de percevoir de frais de justice (art. 61 let. a LPGA). c) Le recourant voit ses conclusions admises, de sorte qu'il peut prétendre à une indemnité de dépens à la charge de l'intimée. Il convient de fixer équitablement cette indemnité à 2'500 fr., montant qui couvre l’indemnité d’office à laquelle pourrait prétendre le conseil du recourant au titre de l’assistance judiciaire. Par ces motifs, la juge unique prononce : I. Le recours est admis. II. La décision sur opposition rendue le 23 octobre 2017 est annulée, la cause étant renvoyée à la Caisse cantonale de chômage pour complément d’instruction dans le sens des considérants et nouvelle(s) décision(s) sur opposition relative(s) au gain intermédiaire fictif et à la restitution des indemnités de chômage. III. Il n’est pas perçu de frais judiciaires. IV. La Caisse cantonale de chômage versera au recourant une indemnité de dépens de 2'500 fr. (deux mille cinq cents francs). La juge unique :               La greffière : Du L'arrêt qui précède est notifié à : ‑ Me Andrea E. Rusca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