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171/24 - 36/2025 vom 20. März 2025</w:t>
      </w:r>
    </w:p>
    <w:p>
      <w:r>
        <w:t>VD Tribunal cantonal, 2025-03-20, FR</w:t>
      </w:r>
    </w:p>
    <w:p>
      <w:r>
        <w:rPr>
          <w:b/>
        </w:rPr>
        <w:t xml:space="preserve">Quelle: </w:t>
      </w:r>
      <w:r>
        <w:t>https://mcp.opencaselaw.ch/entscheid/vd_findinfo_ACH_171_24_-_36_2025___________</w:t>
      </w:r>
    </w:p>
    <w:p>
      <w:r>
        <w:t>FR: VD_FINDINFO ACH 171/24 - 36/2025 du 20 mars 2025</w:t>
      </w:r>
    </w:p>
    <w:p>
      <w:r>
        <w:t>IT: VD_FINDINFO ACH 171/24 - 36/2025 del 20 marzo 2025</w:t>
      </w:r>
    </w:p>
    <w:p>
      <w:pPr>
        <w:pStyle w:val="Heading2"/>
      </w:pPr>
      <w:r>
        <w:t>Regeste</w:t>
      </w:r>
    </w:p>
    <w:p>
      <w:r>
        <w:t>REJET DE LA DEMANDE, OBLIGATION DE RENSEIGNER, INCAPACITÉ DE TRAVAIL, ACCIDENT NON PROFESSIONNEL, SUSPENSION DU DROIT À L'INDEMNITÉ, FAUTE LÉGÈRE | 28 al. 1 LACI, 30 al. 1 let. e LACI, 42 OACI</w:t>
      </w:r>
    </w:p>
    <w:p>
      <w:pPr>
        <w:pStyle w:val="Heading2"/>
      </w:pPr>
      <w:r>
        <w:t>Volltext</w:t>
      </w:r>
    </w:p>
    <w:p>
      <w:r>
        <w:t>Vaud Tribunal cantonal Cour des assurances sociales ACH 171/24 - 36/2025</w:t>
      </w:r>
    </w:p>
    <w:p>
      <w:r>
        <w:t>REJET DE LA DEMANDE, OBLIGATION DE RENSEIGNER, INCAPACITÉ DE TRAVAIL, ACCIDENT NON PROFESSIONNEL, SUSPENSION DU DROIT À L'INDEMNITÉ, FAUTE LÉGÈRE | 28 al. 1 LACI, 30 al. 1 let. e LACI, 42 OACI</w:t>
      </w:r>
    </w:p>
    <w:p>
      <w:r>
        <w:t>TRIBUNAL CANTONAL ACH 171/24 - 36/2025 ZQ24.056932 COUR DES ASSURANCES SOCIALES _____________________________________________ Arrêt du 20 mars 2025 __________________ Composition :               M. Wiedler , juge unique Greffier : M.              Germond ***** Cause pendante entre : L.________ , à [...], recourant, représenté par Me Jean-Michel Duc, avocat à Lausanne, et Direction générale de l'emploi et du marché du travail , à Lausanne, intimée. _______________ Art. 28 al. 1 – 3 et 30 al. 3 let. e LACI ; 42 al. 1 OACI E n  f a i t  : A. L.________ (ci-après : l’assuré ou le recourant), né en [...], s’est inscrit le 5 septembre 2023 auprès de l’Office régional de placement (ORP) d’ [...] en qualité de demandeur d’emploi à 100 % et a revendiqué des prestations de l’assurance-chômage à partir de cette date. Le 15 avril 2024, l’assuré a remis à l’ORP une déclaration de sinistre LAA pour les chômeurs datée du 12 avril 2024 qui indiquait qu’en raison d’un accident du 30 mars 2024 à son domicile, il avait été blessé au poignet gauche (fracture) et qu’il était en incapacité de travail depuis lors. Le 25 avril 2024, l’ORP a enregistré au dossier un certificat médical du 30 mars 2024 du Dr Z.________, médecin praticien, attestant un arrêt de travail de l’assuré à 100 % en raison d’accident pour la période du 30 mars au 13 mai 2024. Par décision du 19 août 2024, la Direction générale de l'emploi et du marché du travail (ci-après : la DGEM ou l'intimée), par son Pôle suspension du droit, a suspendu le droit de l’assuré à l’indemnité de chômage pour une durée de deux jours à compter du 16 avril 2024, au motif que ce n’était qu’en date du 15 avril 2024 que l’ORP avait été informé de l’incapacité totale de l’intéressé pour la période courant du 30 mars au 13 mai 2024, partant hors du délai légal d’une semaine à compter du début de celle-ci. Le 4 septembre 2024, l'assuré a formé opposition à l'encontre de la décision précitée. Il ressort de ses explications qu’ayant été accidenté en date du 30 avril 2024, soit le samedi du weekend pascal, il avait annoncé son incapacité de travail à sa conseillère ORP par courriel le 8 avril 2024 en lui précisant que le certificat médical suivrait, document dont l’assuré indiquait qu’il l’avait transmis à sa réception le 15 avril 2024. Une copie de cet acte a été adressée par l’assuré à son avocat Me Jean-Michel Duc. Par décision sur opposition du 13 novembre 2024, la DGEM, par son Pôle juridique, a rejeté l'opposition formée par l'assuré et confirmé la décision contestée. Pour l'essentiel, elle a retenu que les explications fournies le 4 septembre 2024 ne lui permettaient pas de revoir sa position. Si l’assuré avait envoyé un courriel à sa conseillère en placement le 8 avril 2024, il n'avait toutefois pas respecté le délai d'une semaine fixé par l'art. 42 al. 1 OACI (ordonnance fédérale du 31 août 1983 sur l’assurance-chômage obligatoire et l’indemnité en cas d’insolvabilité ; RS 837.02) pour annoncer à l'ORP son incapacité de travail. L’autorité a relevé que le fait que l’accident de l’intéressé s’était produit durant le weekend de Pâques n’était pas susceptible de prolonger ledit délai dès lors qu’il s’agissait d’un délai de déchéance qui ne pouvait ni être prolongé, ni interrompu. A cela s'ajoutait également que l’assuré n’invoquait aucun juste motif susceptible d’excuser le manquement reproché et de lui accorder une restitution dudit délai. Enfin, s’agissant de la quotité de la sanction, l'autorité a considéré qu’en qualifiant la faute de légère et en fixant la durée de la suspension à deux jours, le Pôle suspension du droit avait correctement tenu compte des circonstances du cas d’espèce. B. Par acte du 16 décembre 2024, L.________, représenté par Me Jean-Michel Duc, a formé recours devant la Cour des assurances sociales du Tribunal cantonal à l’encontre de la décision sur opposition du 13 novembre 2024, en concluant à sa réforme en ce sens qu’aucune suspension de son droit à l’indemnité de chômage n’est prononcée. Subsidiairement, il a conclu à l’annulation de cette décision sur opposition et au renvoi de la cause à l’autorité intimée pour complément d’instruction et nouvelle décision. Il a sollicité la tenue d’une audience de débats publics au sens de l’art. 6 CEDH (Convention du 4 novembre 1950 de sauvegarde des droits de l’homme et des libertés fondamentales ; RS 0.101). A l’appui de sa cause, le recourant fait valoir que l’annonce par courriel le 8 avril 2024 à l’ORP a été faite dans le respect du délai légal pour annoncer son incapacité de travail, compte tenu de la survenance de l’accident le samedi du weekend de Pâques et du début du délai d’une semaine lequel doit être fixé le premier jour ouvrable, en l’occurrence le mardi 2 avril 2024. En tout état de cause, il tient la suspension prononcée pour excessive estimant avoir commis un faute « extrêmement légère » compte tenu d’un retard d’annonce de trois jours dont il précise qu’il n’a occasionné aucun dommage. Par ailleurs, il déplore l’absence de notification de la décision sur opposition attaquée à son avocat en dépit de l’existence d’une procuration connue de l’intimée. Par réponse du 15 janvier 2025, produisant son dossier, l'intimée a conclu au rejet du recours en renvoyant à la décision sur opposition litigieuse. Elle a pour l'essentiel relevé que l’envoi par le recourant du courriel à sa conseillère en placement le 8 avril 2024 était admis mais que le délai de sept jours prévu par l’art. 42 al. 1 OACI était déjà dépassé, l’intéressé ayant jusqu’au 5 avril 2024 pour répondre à l’exigence d’annonce. Elle a en outre rappelé que le fait que l’accident s’était déroulé durant le weekend pascal ne changeait rien en présence, en l’espèce, d’un délai de déchéance qui ne pouvait pas être interrompu, ni prolongé.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auprès du tribunal compétent (art. 93 let. a LPA-VD [loi cantonale vaudoise du 28 octobre 2008 sur la procédure administrative ; BLV 173.36]), quand bien même l’intimée a notifié la décision sur opposition attaquée directement au recourant, et pas à son représentant,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d'une durée de deux jours pour violation de l’obligation de renseigner, eu égard à l’annonce tardive de son incapacité de travail. 3. a) Selon l’art. 28 al. 1 LACI, les assurés qui, passagèrement, ne sont aptes ni à travailler ni à être placés ou ne le sont que partiellement en raison d’une maladie (cf. art. 3 LPGA), d’un accident (cf.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Faisant usage de la délégation de compétence figurant à l’art. 28 al. 3 LACI, le Conseil fédéral a édicté l’art. 42 OACI, dont l’ancien Tribunal fédéral des assurances a reconnu la légalité (ATF 117 V 244 consid. 3c). Aux termes de cette disposition,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(IPA), il perd son droit à l’indemnité journalière pour les jours d’incapacité précédant sa communication (al. 2). Le délai d'une semaine pour annoncer l'incapacité de travail en raison de maladie, d'accident ou de maternité prévu à l’art. 42 OACI est un délai de déchéance : le chômeur qui s'annonce tardivement – et sans excuse valable – perd son droit à l'indemnité journalière pour les jours précédant la communication (ATF 117 V 244 consid. 3c ; TFA C 256/00 du 27 octobre 2000 consid. 1). Un tel délai ne peut être ni prolongé ni interrompu, mais il peut faire l'objet d'une restitution s'il existe une excuse valable pour justifier le retard (cf. dans ce sens TF 8C_218/2024 du 13 juin 2024 consid. 4.1 et les références citées). Les assurés supportent le fardeau de la preuve de l’annonce et du moment auquel elle a été faite. Aussi les assurés devraient-ils avoir soin d’annoncer leur incapacité par écrit. Si l’annonce a été faite oralement, les assurés devraient prendre note de toutes les circonstances de la communication ( Boris Rubin , Commentaire de la loi sur l'assurance-chômage, Genève/Zurich/Bâle 2014, n° 23 ad art. 28 LACI p. 285). Les règles d'annonce et les conséquences en cas d'inobservation sont relativement strictes, cela afin de prévenir les abus ( Rubin , op. cit ., n° 9 ad art. 28 LACI p. 283). b) 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de l’obligation de donner des informations correctes et complètes, ainsi que de communiquer tous les éléments importants pour la fixation de l’indemnité ; peu importe que ces renseignements inexacts ou incomplets soient ou non à l’origine d’un versement indu de prestations ou de leur calcul erroné (ATF 130 V 385 consid. 3.1.2 ; TF 8C_253/2015 du 14 septembre 2015 consid. 3.1 ; TF 8C_457/2010 du 10 novembre 2010 consid. 4). Lorsque l’assuré annonce son incapacité à l’ORP, mais tardivement et ne l'indique pas à sa caisse de chômage, tout comme dans le cas où l'assuré annonce tardivement son incapacité à l'ORP, ou ne l'annonce pas du tout, mais informe correctement sa caisse de chômage au moyen du formulaire IPA, la seule sanction susceptible d’être prononcée sera une suspension sur la base de l'art. 30 al. 1 let e LACI et non une suppression du droit au sens de l'art. 42 al. 2 OACI ( Rubin , op. cit ., n os 17 et 18 ad art. 28 p. 285).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4. a) En l’occurrence, dans son mémoire, le recourant soutient avoir annoncé son incapacité de travail totale passagère par courriel du 8 avril 2024 à l’ORP en temps utile, compte tenu du fait que son accident est survenu le samedi du weekend de Pâques et qu’en conséquence, le délai d’une semaine pour effectuer ladite annonce, selon l’art. 42 OACI, n’a commencé à courir que le mardi 2 avril 2024, premier jour ouvrable. b) Le recourant ne peut pas être suivi dans ses explications. En effet, il ressort des considérants qui précèdent, lesquels avaient été clairement exposés dans la décision sur opposition attaquée, que le délai d’une semaine fixé à l'art. 42 OACI ne peut être ni suspendu ni interrompu, y compris par des jours fériés contrairement à ce que le recourant persiste à l’invoquer. Dans le cas d’espèce, on peine d’autant plus à comprendre en quoi le weekend de Pâques aurait empêché le recourant d’écrire un courriel à l’ORP pour l’informer de sa situation, en particulier dans les jours qui ont suivi. Par ailleurs, les circonstances du cas particulier ne sauraient ouvrir la voie à une restitution de délai au sens de l’art. 41 LPGA – norme qui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dès lors que, dans son mémoire, le recourant ne sollicite pas la restitution du délai d’une semaine pour effectuer l’annonce litigieuse et ne fait au demeurant état d’aucun empêchement. c) Il faut ainsi admettre que le recourant a commis une faute en n'informant pas l’ORP de son incapacité de travail dans le délai prévu par l’art. 42 al. 1 OACI, de sorte qu'une sanction au sens de l'art. 30 al. 1 let. e LACI était justifiée. 5. Il reste à examiner la quotité de la suspension du droit à l'indemnité de chômage.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D79/4.).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En l’espèce, en retenant une faute légère, l’intimée a fixé la durée de la suspension à deux jours. Compte tenu des circonstances, la suspension de deux jours infligée au recourant, laquelle se situe dans le bas de l’échelle des sanctions, respecte le principe de proportionnalité (ATF 139 V 164 consid. 4.3) et est conforme à l’art. 45 al. 3 OACI, de sorte qu’elle doit être confirmée. On ne saurait suivre le recourant lorsqu’il retient que sa faute doit être qualifiée d’extrêmement légère, en raison d’un retard que de trois jours. En effet, un retard de trois jours concernant un délai de sept jours n’est pas négligeable. On rappellera encore que la durée de la suspension se mesure d’après le degré de gravité de la faute commise et non en fonction du dommage causé (Bulletin LACI IC ch. D1). 6. Le recourant demande la fixation d’une audience de débats publics au sens de l’art. 6 § 1 CEDH. a) D’après la jurisprudence, le droit à des débats publics existe pour les causes qui bénéficient de la protection de l’art. 6 § 1 CEDH,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l’inspection locale) ne suffit pas à fonder une telle obligation (cf. ATF 122 V 47 consid. 2c).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141 I 97 consid. 5.1 ; 136 I 279 consid. 1 ; 122 V 47 consid. 3b ; TF 1C_87/2024 du 3 septembre 2024 consid. 2.1). b) En l’espèce, il y a lieu de constater que le recours est manifestement mal fondé. En effet, le recourant reprend les mêmes arguments que dans son opposition, sans apporter aucun nouvel élément devant l’autorité de céans, alors que la situation juridique et factuelle avait été établie de manière complète et correcte dans la décision sur opposition attaquée. En outre, bien que représenté par un mandataire professionnel, son argumentation principale ne tient absolument pas compte du droit applicable, lequel empêche toute suspension du délai d’une semaine. En conséquence, il ne sera pas donné suite à la requête d’audience de débats publics. 7.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le juge unique prononce : I. Le recours est rejeté. II. La décision sur opposition rendue le 13 novembre 2024 par la Direction générale de l’emploi et du marché du travail est confirmée. III. Il n’est pas perçu de frais judiciaires, ni alloué de dépens. Le juge unique :               Le greffier : Du L'arrêt qui précède est notifié à : ‑ Me Jean-Michel Duc (pour L.________),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