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ACH 142/13 - 27/2014 vom 17. Februar 2014</w:t>
      </w:r>
    </w:p>
    <w:p>
      <w:r>
        <w:t>VD Tribunal cantonal, 2014-02-17, FR</w:t>
      </w:r>
    </w:p>
    <w:p>
      <w:r>
        <w:rPr>
          <w:b/>
        </w:rPr>
        <w:t xml:space="preserve">Quelle: </w:t>
      </w:r>
      <w:r>
        <w:t>https://mcp.opencaselaw.ch/entscheid/vd_findinfo_ACH_142_13_-_27_2014</w:t>
      </w:r>
    </w:p>
    <w:p>
      <w:r>
        <w:t>FR: VD_FINDINFO ACH 142/13 - 27/2014 du 17 février 2014</w:t>
      </w:r>
    </w:p>
    <w:p>
      <w:r>
        <w:t>IT: VD_FINDINFO ACH 142/13 - 27/2014 del 17 febbraio 2014</w:t>
      </w:r>
    </w:p>
    <w:p>
      <w:pPr>
        <w:pStyle w:val="Heading2"/>
      </w:pPr>
      <w:r>
        <w:t>Regeste</w:t>
      </w:r>
    </w:p>
    <w:p>
      <w:r>
        <w:t>TRAVAIL SUR APPEL, HORAIRE DE TRAVAIL IRRÉGULIER, INDEMNITÉ DE CHÔMAGE, PERTE DE TRAVAIL À PRENDRE EN CONSIDÉRATION | 11 LACI, 8 al. 1 let. b LACI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Au vu de ce qui précède, le recours doit être admis ce qui entraîne l'annulation de la décision attaquée et le renvoi du dossier de la cause à la caisse intimée pour complément d'instruction dans le sens des considérants, puis nouvelle décision. b) La procédure étant gratuite, il n'y a pas lieu de percevoir de frais judiciaires (art. 61 let. a LPGA). Ayant obtenu gain de cause sans l'assistance d'un mandataire professionnel, le recourant n'a pas droit à des dépens (art. 55 LPA-VD et art. 61 let. g a contrario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