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93/15 - 98/2018 vom 24. August 2018</w:t>
      </w:r>
    </w:p>
    <w:p>
      <w:r>
        <w:t>VD Tribunal cantonal, 2018-08-24, FR</w:t>
      </w:r>
    </w:p>
    <w:p>
      <w:r>
        <w:rPr>
          <w:b/>
        </w:rPr>
        <w:t xml:space="preserve">Quelle: </w:t>
      </w:r>
      <w:r>
        <w:t>https://mcp.opencaselaw.ch/entscheid/vd_findinfo_AA_93_15_-_98_2018</w:t>
      </w:r>
    </w:p>
    <w:p>
      <w:r>
        <w:t>FR: VD_FINDINFO AA 93/15 - 98/2018 du 24 août 2018</w:t>
      </w:r>
    </w:p>
    <w:p>
      <w:r>
        <w:t>IT: VD_FINDINFO AA 93/15 - 98/2018 del 24 agosto 2018</w:t>
      </w:r>
    </w:p>
    <w:p>
      <w:pPr>
        <w:pStyle w:val="Heading2"/>
      </w:pPr>
      <w:r>
        <w:t>Regeste</w:t>
      </w:r>
    </w:p>
    <w:p>
      <w:r>
        <w:t>LÉSION DE L'ÉPAULE, ACCIDENT, ACCIDENT PROFESSIONNEL, LÉSION CORPORELLE ASSIMILÉE À UN ACCIDENT, SUREXPERTISE, EXPERTISE, EXPERTISE MÉDICALE | 6 LAA, 9 al. 2 let. f OLAA</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L'assureur qui rend une décision touchant l'obligation d'un autre assureur d'allouer des prestations est tenu de lui en communiquer un exemplaire ; cet autre assureur dispose des mêmes voies de droit que l'assuré (art. 49 al. 4 LPGA). Les termes « touchant l'obligation d'un autre assureur » sont assimilables à l'intérêt digne d'être protégé (à l'annulation ou la modification de la décision attaquée) au sens de l'art. 59 LPGA (ATF 133 V 539 consid. 3 ; 132 V 74 consid. 3.1 et les références ; TF [Tribunal fédéral] 8C_251/2014 du 11 mars 2015 consid. 3.1). d) En l'espèce, les recours contre la décision sur oppositions du 7 septembre 2015 ont été interjetés devant le tribunal compétent en temps utile en date respectivement des 29 septembre 2015 et 6 octobre 2015. Ils respectent par ailleurs les conditions de forme prévues par la loi (cf. art. 61 let. b LPGA notamment), de sorte qu’ils sont recevables. On précisera que la qualité pour agir de la recourante doit être admise puisqu’elle recourt au titre d’assureur obligatoire des soins de C.________. Son intérêt à l’annulation ou à la modification de la décision sur oppositions querellée n’est donc pas contestable.</w:t>
      </w:r>
    </w:p>
    <w:p>
      <w:r>
        <w:rPr>
          <w:b/>
        </w:rPr>
        <w:t>E. 2</w:t>
      </w:r>
    </w:p>
    <w:p>
      <w:r>
        <w:t>En l'état, est litigieux le droit du recourant aux prestations de l'assurance-accidents au-delà du 10 avril 2015. Plus particulièrement, il s'agit de déterminer si les troubles présentés par le recourant à l'épaule droite dès cette date sont d'origine uniquement dégénérative ou s’il subsiste un lien de causalité avec l’accident du 27 février 2015.</w:t>
      </w:r>
    </w:p>
    <w:p>
      <w:r>
        <w:rPr>
          <w:b/>
        </w:rPr>
        <w:t>E. 3</w:t>
      </w:r>
    </w:p>
    <w:p>
      <w:r>
        <w:t>.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et à une indemnité journalière s'il est totalement ou partiellement incapable de travailler à la suite d’un accident (art. 16 al. 1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c)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 117 V 359 consid. 6a ; TF 8C_718/2010 du 20 octobre 2010 consid. 3.1 in fine ; 8C_726/2008 du 14 mai 2009 consid. 2.1 in fine et les références).</w:t>
      </w:r>
    </w:p>
    <w:p>
      <w:r>
        <w:rPr>
          <w:b/>
        </w:rPr>
        <w:t>E. 4</w:t>
      </w:r>
    </w:p>
    <w:p>
      <w:r>
        <w:t>a) Selon l'art. 6 al. 2 aLAA (dans sa teneur en vigueur jusqu’au 31 décembre 2016), le Conseil fédéral peut inclure dans l'assurance des lésions corporelles qui sont semblables aux conséquences d'un accident. En vertu de cette délégation de compétence, le Conseil fédéral a édicté l'art. 9 al. 2 aOLAA (ordonnance du 20 décembre 1982 sur l'assurance-accidents;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Les ruptures de la coiffe des rotateurs sont englobées dans la liste exhaustive contenue à l’art. 9 al. 2 aOLAA (cf. let. f [déchirures de tendons] ; ATF 123 V 43). Il est précisé à ce stade que les modifications introduites par la novelle du 25 septembre 2015, entrée en vigueur le 1 er janvier 2017, ne sont pas applicables au cas d'espèce, vu la date de l'accident assuré (cf. ch. 1 des dispositions transitoires relatives à cette modification ; RO 2016 4388).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aOLAA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8C_698/2007 du 27 octobre 2008 consid. 4.2 et les références). Le Tribunal fédéral a en outre précisé, dans le cadre de l'art. 9 aOLAA, qu'on ne peut admettre qu'une lésion assimilée – malgré son origine en grande partie dégénérative – a fait place à l'état de santé dans lequel se serait trouvé l'assuré sans l'accident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(TF 8C_357/2007 du 31 janvier 2008 consid. 2 ; TFA [Tribunal fédéral des assurances] U 220/02 du 6 août 2003 consid. 2).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aOLAA impose d'assimiler les lésions tendineuses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 U 162/06 du 10 avril 2007 consid. 5.2.1 et 5.3). c)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(TFA U 149/04 du 6 septembre 2004 consid. 2.3 et U 266/99 du 14 mars 2000 ; RAMA 1992 n° U 142 p. 75).</w:t>
      </w:r>
    </w:p>
    <w:p>
      <w:r>
        <w:rPr>
          <w:b/>
        </w:rPr>
        <w:t>E. 5</w:t>
      </w:r>
    </w:p>
    <w:p>
      <w:r>
        <w:t>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b)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9C_773/2007 du 23 juin 2008 consid. 2.1 ; 9C_168/2007 du 8 janvier 2008 consid. 4.2).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A contrario, l’appréciation d’un médecin interne à l’assurance peut se voir conférer pleine valeur probante lorsque le rapport concerné apparaît concluant, exempt de contradictions et qu’il ne subsiste aucun indice susceptible de faire douter de son bien-fondé (ATF 125 V 351 consid. 3b/ee). c)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6</w:t>
      </w:r>
    </w:p>
    <w:p>
      <w:r>
        <w:t>En l’espèce, il est incontesté que le recourant a souffert d’une « rupture massive de la coiffe des rotateurs », qui a été diagnostiquée à l’occasion de l’IRM du 10 avril 2015, consécutivement à l’accident du 27 février 2015. Les avis médicaux, en particulier ceux des Drs H.________ et M.________, ainsi que celui du Dr F.________, divergent toutefois sensiblement quant à l’origine éventuellement exclusivement dégénérative de cette atteinte. a) Dans son appréciation du 18 août 2015, le Dr H.________ a consigné ce qui suit : « Le patient, né en 1960 (55 ans), instructeur au L.________, poussait une voiture prise dans un mur de neige le 27.02.2015 et, lorsque la voiture est repartie, il a perdu l'équilibre et il est tombé sur l'épaule D [réd. : droite]. Cet événement a vraisemblablement occasionné une contusion de l'épaule D, comme en témoigne la présence de l'hématome à la face latérale de l'épaule décrit par le Dr D.________. Le patient a bien précisé une première fois qu'il était tombé sur le flanc droit, le bras le long du corps (p 1, § 2 de l'opposition) et une seconde fois qu'il était tombé lourdement sur la piste verglacée, le bras droit collé au corps (p 1, § 1 de l'annexe à l'opposition). Il n'y a donc pas eu de mouvement forcé en abduction et rotation du bras, par exemple, ni de traction sur le MSD [réd. : membre supérieur droit], ni d'impact sur la paume de la main. Un choc direct sur le flanc, le MS et sur le moignon de l'épaule n'est pas susceptible de provoquer les lésions de la coiffe des rotateurs présentes chez ce patient, contrairement à certains des mécanismes décrits ci-dessus. Le bilan par IRM réalisé le 10.04.2015, soit 6 semaines après, n'a d'ailleurs pas démontré de lésion structurelle imputable à l'événement. Par contre, ce bilan a révélé la présence d'un état antérieur dégénératif/maladif sous forme d'une rupture transfixiante complète du tendon du sus-épineux, étendue à la partie antérieure du sous-épineux sur une tendinopathie sous-jacente, une rétraction tendineuse à la hauteur de l'interligne gléno-huméral, une involution graisseuse du muscle petit rond et, à moindre degré, du sous-épineux et une arthropathie acromio-claviculaire discrète. La présence d'une rétraction tendineuse à l'interligne gléno-huméral et la présence d'une involution graisseuse des muscles de la coiffe des rotateurs témoignent, sans aucun doute possible, qu'il s'agit de lésions anciennes datant d'au moins une année et qui sont d'étiologie exclusivement dégénérative/maladive. L'accident du 27.02.2015 a donc aggravé de manière passagère cet état antérieur dégénératif/maladif démontré à l'imagerie médicale et il a cessé de déployer ses effets 6 semaines après. Ce délai correspond au délai habituel de guérison d'une contusion de l'épaule. […] » Après avoir pris connaissance du rapport opératoire du Dr F.________, le médecin-conseil de l’intimée a étayé son point de vue en ces termes le 13 novembre 2015 : « […] Le Dr F.________ a retenu le diagnostic de rupture massive de la coiffe des rotateurs de l'épaule droite (D) et il a procédé à sa réparation. Au bilan opératoire, il a notamment objectivé cette rupture massive de la coiffe de grade IV [le stade IV des classifications des ruptures de la coiffe correspond au stade le plus avancé] avec une tête [humérale] chauve. Le moignon du tendon du sus-épineux était rétracté à la glène. Le tendon du sous-épineux a dû être récupéré très postérieurement. En raison de cette importante rétraction, le Dr F.________ a dû procéder à une libération extensive des tendons de la coiffe et, après avoir obtenu une mobilisation maximum des tendons, il a procédé à un avivement de toute la zone du fooprint [zone d'insertion de la coiffe des rotateurs sur la tête humérale] qui était très élargi et remanié de sclérose chronique. La réinsertion des tendons a généré une tension de la zone d'insertion, qualifiée d'assez grande par l'opérateur, qui n'a pas pu être complètement recouverte et, en raison de cette perte de substance tendineuse, le tendon bicipital a dû être utilisé comme greffon d'augmentation. Le status opératoire, en particulier la confirmation d'une rupture massive de la coiffe des rotateurs grade IV avec une tête humérale chauve, les gestes chirurgicaux conséquents nécessaires à la libération des tendons rétractés, la tension résiduelle des tendons générée par leur réinsertion et la nécessité de recourir à un greffon d'augmentation pour couvrir une perte de substance tendineuse, confirment en tous points les conclusions de mon appréciation, à savoir qu'il s'agit d'un état antérieur avec des lésions tendineuses massives et rétractées anciennes, datant d'au moins 1 année, et qui ne peuvent, en aucun cas, s'être installées en moins de 4 mois. Le terme de tête chauve illustre d'ailleurs parfaitement cette situation chronique puisque la tête humérale apparaît nue et dépourvue de tous ses éléments tendineux qui devraient la recouvrir et qui se sont largement rétractés. La présence d'une sclérose élargie de la tête humérale en zone d'insertion de la coiffe des rotateurs confirme également qu'il s'agit d'un processus chronique évoluant de longue date. […] » A la demande de l’intimée, le Dr H.________ a rédigé un complément le 5 février 2016, dans lequel il a exposé les éléments suivants : « […] La dégénérescence graisseuse correspond à une infiltration du muscle, dont les fibres sont atrophiques, par de la graisse. L'origine de la dégénérescence graisseuse est l'inaction musculaire. Elle peut être due à la rupture du tendon, à sa dénervation dans le cadre de maladies neurologiques et de la perte des possibilités de mobilisation active de l'articulation en raison d'une arthropathie par exemple. Un muscle de la coiffe non rompu, en l'absence des autres pathologies précitées, n'a pas de dégénérescence graisseuse sauf si le muscle antagoniste est anciennement rompu. Chez ce patient, c'est la rupture de la coiffe des rotateurs qui est la cause de la dégénérescence graisseuse, en l'absence de maladie neurologique ou d'arthropathie démontrée. […] La présence d'une involution graisseuse des muscles de la coiffe et d'une rétraction tendineuse majeure permettent d'affirmer la chronicité des lésions, qui datent d'au moins une année. En conclusion Les lésions de la coiffe des rotateurs, constatées au décours de l'accident contusif survenu le 27.02.2015, sont de nature exclusivement dégénérative et sont incompatibles avec une rupture récente de la coiffe, même dans le cadre d'une dégénérescence préexistante avancée. Ces lésions préexistaient à l'accident déclaré, depuis une année au moins, et elles n'ont pas été aggravées structurellement par ledit accident. Les éléments morphologiques parlant pour l'ancienneté des lésions citées sont la rétraction tendineuse majeure et la dégénérescence graisseuse des muscles. L'aspect des lésions constatées à l'imagerie ne peut pas être la conséquence de l'événement survenu 6 semaines auparavant, étant bien entendu qu'un tendon déjà complètement rompu et présentant une rétraction majeure ne peut pas être ultérieurement endommagé par un traumatisme contusif, ni même par un traumatisme indirect. […] » Le Dr F.________ s’est pour sa part exprimé en ces termes le 17 février 2016, à la demande de la recourante : « […L’]importance de la rupture avec une rétraction du tendon presque à la glène et l'involution graisseuse de grade I à II, laisse fortement suspecter la présence d'une ancienne rupture. Cependant, le fait que ce patient était totalement asymptomatique laisse aussi entendre que cette rupture était équilibrée et qu'elle a été décompensée par l'accident dont a été victime Monsieur C.________. […] » b) A teneur de son rapport d’expertise du 28 novembre 2016, le Dr M.________ a communiqué les résultats de son examen et de son analyse des éléments d’imagerie. Il a en outre répondu aux questions de la Cour de céans et des parties. Les extraits suivants dudit rapport peuvent être mis en exergue : « […]</w:t>
      </w:r>
    </w:p>
    <w:p>
      <w:r>
        <w:rPr>
          <w:b/>
        </w:rPr>
        <w:t>E. 8</w:t>
      </w:r>
    </w:p>
    <w:p>
      <w:r>
        <w:t>Etude de l’imagerie J'ai pris connaissance des images de l'arthro-IRM de l'épaule droite du 10 avril 2015. Sur cet examen, les structures articulaires gléno-humérales sont intactes. Par contre il existe une importante arthrose acromio-claviculaire. Le tendon du supra-épineux est entièrement rompu, rétracté presque jusqu'à la glène. Son muscle ne montre qu'une légère atrophie, sans infiltration graisseuse. Ceci est particulièrement visible sur l'image 1/39. Sur les coupes para-sagittales obliques situées plus latéralement, c'est-à-dire par exemple sur l'image 13/39, le volume du muscle supra-épineux est réduit, mais toujours sans infiltration graisseuse. Cette réduction de volume doit être mise en relation avec une médialisation du corps musculaire liée à la rupture et à la rétraction du tendon. L'arthro-IRM montre également une rupture de l'infra-épineux dont le tendon montre moins de rétraction, par contre son muscle présente à la fois une atrophie et une infiltration graisseuse (image 1/39, image 9/39). Le tendon et le muscle sous-scapulaires sont sans lésion. Le tendon long chef du biceps est dans sa gouttière, sans lésion apparente.</w:t>
      </w:r>
    </w:p>
    <w:p>
      <w:r>
        <w:rPr>
          <w:b/>
        </w:rPr>
        <w:t>E. 9</w:t>
      </w:r>
    </w:p>
    <w:p>
      <w:r>
        <w:t>Réponses au questionnaire du Tribunal à l’expert 1. Les lésions de la coiffe des rotateurs de l'épaule droite observées lors de l'IRM du 10 avril 2015 sont-elles de nature exclusivement maladives ou dégénératives ? Sur cet examen, les lésions de l'infra-épineux sont à forte prédominance dégénératives, ceci peut être affirmé au vu de l'infiltration graisseuse et de l'amyotrophie. Par contre il n'en est pas de même pour le supra-épineux. La rupture de ce tendon, observée sur cette IRM, est de nature soit traumatique, soit dégénérative. Dans cette dernière éventualité, il pourrait s'agir d'une atteinte dégénérative du sus-épineux, avec lâchage des dernières fibres survenu peu de temps avant l'IRM, ce qui a permis une médialisation du tendon rompu, sans qu'une atrophie musculaire n'ait eu le temps de s'installer. En résumé, l'atteinte de l'infra-épineux paraît être présente de longue date, l'atteinte du supra-épineux, avec rétraction, est récente. 2. Une atteinte dégénérative ou maladive préexistante de la coiffe des rotateurs de l'épaule droite a-t-elle pu être aggravée par l'accident du 27 février 2015 ? Oui. 3. Dans l'affirmative, à partir de quel moment les troubles résiduels de la coiffe des rotateurs présentent-ils un caractère exclusivement dégénératif ou maladif ? Un tel état n'est pas atteint. Ni le statu quo ante, ni le statu quo sine n'ont été atteints. Le traumatisme a provoqué une aggravation déterminante qui a été partiellement corrigée par l'intervention chirurgicale. 4. Avez-vous d'autres observations à formuler ? Le mécanisme vulnérant décrit par Monsieur C.________ est adéquat pour provoquer une rupture du tendon du supra-épineux.</w:t>
      </w:r>
    </w:p>
    <w:p>
      <w:r>
        <w:rPr>
          <w:b/>
        </w:rPr>
        <w:t>E. 10</w:t>
      </w:r>
    </w:p>
    <w:p>
      <w:r>
        <w:t>Compte tenu de ce qui précède, on peut conclure que le recourant a droit aux prestations de l’assurance-accidents au-delà du 10 avril 2015, à charge pour l'intimée de déterminer le moment à partir duquel l'état de santé, en relation avec l'atteinte de l’épaule droite, peut être considéré comme stabilisé. Les recours doivent en conséquence être admis et la décision sur oppositions querellée réformée, en ce sens que l’intimée est tenue de servir ses prestations au-delà du 10 avril 2015. a) Le présent arrêt est rendu sans frais, vu la gratuité de la procédure (cf. art. 61 let. a LPGA et 45 LPA-VD). b) Il n’est pas alloué de dépens, dès lors que le recourant n'est pas représenté par un mandataire qualifié (cf. art. 61 let. g LPGA et 55 al. 1 LPA-VD). B.________SA a par ailleurs procédé par l’intermédiaire de son service juridique interne en sa qualité d’assureur social.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