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91/09 - 53/2011 vom 2. Mai 2011</w:t>
      </w:r>
    </w:p>
    <w:p>
      <w:r>
        <w:t>VD Tribunal cantonal, 2011-05-02, FR</w:t>
      </w:r>
    </w:p>
    <w:p>
      <w:r>
        <w:rPr>
          <w:b/>
        </w:rPr>
        <w:t xml:space="preserve">Quelle: </w:t>
      </w:r>
      <w:r>
        <w:t>https://mcp.opencaselaw.ch/entscheid/vd_findinfo_AA_91_09_-_53_2011</w:t>
      </w:r>
    </w:p>
    <w:p>
      <w:r>
        <w:t>FR: VD_FINDINFO AA 91/09 - 53/2011 du 2 mai 2011</w:t>
      </w:r>
    </w:p>
    <w:p>
      <w:r>
        <w:t>IT: VD_FINDINFO AA 91/09 - 53/2011 del 2 maggio 2011</w:t>
      </w:r>
    </w:p>
    <w:p>
      <w:pPr>
        <w:pStyle w:val="Heading2"/>
      </w:pPr>
      <w:r>
        <w:t>Regeste</w:t>
      </w:r>
    </w:p>
    <w:p>
      <w:r>
        <w:t>ACCIDENT, DROIT À LA PRESTATION D'ASSURANCE, LIEN DE CAUSALITÉ, LÉSION CORPORELLE ASSIMILÉE À UN ACCIDENT | 6 LAA, 4 LPGA, 9 OLAA</w:t>
      </w:r>
    </w:p>
    <w:p>
      <w:pPr>
        <w:pStyle w:val="Heading2"/>
      </w:pPr>
      <w:r>
        <w:t>Erwägungen</w:t>
      </w:r>
    </w:p>
    <w:p>
      <w:r>
        <w:rPr>
          <w:b/>
        </w:rPr>
        <w:t>E. 2</w:t>
      </w:r>
    </w:p>
    <w:p>
      <w:r>
        <w:t>mai 2011 __________________ Présidence de               M. Métral Juges :              MM. Jomini et Neu Greffière :              Mme Donoso Moreta ***** Cause pendante entre : U.________ , à Grandvaux, recourant, représenté par DAS Protection Juridique SA, à Lausanne et K.________ SA , à Zurich, intimée _______________ Art.</w:t>
      </w:r>
    </w:p>
    <w:p>
      <w:r>
        <w:rPr>
          <w:b/>
        </w:rPr>
        <w:t>E. 4</w:t>
      </w:r>
    </w:p>
    <w:p>
      <w:r>
        <w:t>LPGA; 6 LAA; 9 OLAA E n  f a i t  : A. Le 8 mars 2008, U.________, né en 1955, s’est tordu le genou gauche en faisant des exercices avec des haltères. Tenant ces dernières sur ses épaules, il pliait les genoux. Lors d’une flexion, son pied gauche a glissé vers l’extérieur et il est descendu sur la jambe gauche pliée plus bas que la jambe droite. Il a ressenti des douleurs dans le genou gauche, pour lesquelles il a consulté la doctoresse N.________ le 10 mars 2008. Celle-ci a posé les diagnostics de distorsion du genou gauche avec suspicion de lésion du ménisque interne et du ligament latéral interne. Le 28 mars suivant, l’employeur de U.________ a annoncé l’événement à K.________ SA (ci-après : la K.________ SA), auprès de laquelle il était affilié pour la couverture obligatoire d’assurance contre les accidents et maladies professionnelles de ses employés. La K.________ SA a pris en charge le traitement médical, en particulier une arthroscopie pratiquée le 28 avril 2008 par le docteur D.________, chirurgien, lors de laquelle celui-ci a constaté une déchirure du ménisque interne, une chondropathie stade III du condyle fémoral externe, stade IV fémoro-patellaire et du condyle fémoral interne au genou gauche. Le docteur D.________ a procédé à une résection partielle du ménisque interne, ainsi qu’à une résection du clapet cartilagineux au niveau du condyle fémoral interne et externe. Au terme du protocole opératoire qu’il a établi à la suite de cette intervention, le docteur D.________ a précisé ce qui suit : « Remarque : il va de soi qu’avec des lésions aussi étendues, à moyen terme, il faut compter avec une mise en place de PTG [prothèse totale du genou] à gauche». L’assuré a subi une incapacité de travail totale du 28 avril au 11 mai 2008 et a bénéficié d’indemnités journalières de l’assurance-accidents pendant cette période. B. a) Le 17 novembre 2008, la K.________ SA a communiqué à l’assuré qu’elle mettait fin aux prestations qui lui étaient allouées, avec effet dès le 31 octobre 2008. Elle a considéré que l’accident n’avait entraîné qu’une péjoration passagère de son état de santé, le « statu quo sine » étant désormais atteint. Le traitement de la déchirure méniscale avait été pris en charge et les douleurs persistantes dont souffrait l’assuré découlaient d’affections dégénératives. Une éventuelle prothèse du genou gauche ne serait pas en relation avec l’accident du</w:t>
      </w:r>
    </w:p>
    <w:p>
      <w:r>
        <w:rPr>
          <w:b/>
        </w:rPr>
        <w:t>E. 8</w:t>
      </w:r>
    </w:p>
    <w:p>
      <w:r>
        <w:t>mars 2008 n’étaient pas la cause exclusive des douleurs persistant postérieurement au 31 octobre 2008. Invoquant l’art. 36 LAA, il s’est référé au rapport du 16 avril 2009 du docteur J.________, produit à l’appui de son opposition, et a fait valoir que la déchirure du ménisque ainsi que la fracture chondrale étaient les principales causes de la nécrose aseptique qui avait évolué vers une arthrose sévère. Il a annoncé vouloir produire encore un rapport établi par le docteur S.________ et a demandé la mise en œuvre d’une expertise médicale par la K.________ SA. Par décision sur opposition du 11 juin 2009, la K.________ SA a maintenu son refus d’allouer des prestations postérieurement au 31 octobre 2008. Elle a notamment renvoyé à une prise de position du 9 juin 2009 d’un second médecin-conseil, le docteur W.________, confirmant l’avis précédemment exprimé par le docteur C.________ («Je suis d’accord avec l’appréciation du Dr. C.________. Il y a un état préexistant manifeste dans le sens d’une arthrose. Fin des prestations après 4-6 mois est en ordre» [trad.]). C. Par acte du 17 juillet 2009, U.________ interjette un recours de droit administratif contre cette décision. En substance, il en demande, sous suite de frais et dépens, la réforme en ce sens que l’intimée continue à prendre en charge le traitement médical et à allouer des indemnités journalières pour la période postérieure au 31 octobre 2008. A titre subsidiaire, il conclut au renvoi de la cause à l’intimée pour instruction complémentaire et nouvelle décision. L’intimée s’est déterminée le 10 septembre 2009. Elle a conclu au rejet du recours en se référant notamment à une prise de position du docteur C.________ du 25 août 2009, qu’elle a produit à l’appui des ses conclusions. Selon ce rapport, le genou gauche du recourant présentait un état dégénératif sévère au niveau des condyles fémoraux interne et externe, avant l’accident du 8 mars 2008. L’œdème du plateau tibial interne, décrit sur une IRM du 26 mars 2008, était très probablement le résultat des sollicitations mécaniques du condyle interne, qui était sans cartilage en zone de charge. Le ménisque interne était le siège d’une méniscopathie sévère et il était possible que l’événement survenu le 8 mars 2008 ait provoqué ou aggravé une déchirure de ce ménisque pathologique. La déchirure méniscale se trouvait au niveau de la corne postérieure. Ce type de déchirure est fréquent en présence d’un genou arthrosique et chez un patient âgé de plus de 50 ans. Toutefois, on ne pouvait pas déterminer l’âge de la déchirure du ménisque, de sorte que c’était à juste titre que la K.________ SA avait pris en charge la méniscectomie interne effectuée le 28 avril 2008. Cette méniscectomie ne pouvait être tenue pour responsable de la mauvaise évolution du genou. Au cours de l’intervention, le chirurgien avait pratiqué la résection du clapet cartilagineux au condyle interne et au condyle externe à l’aide d’un shaver et d’un rongeur, afin de nettoyer les débris cartilagineux et le cartilage malade. En fin d’intervention, les deux condyles étaient nus, ce qui était en corrélation avec les troubles dégénératifs ostéo-chondraux décrits sur la résonance magnétique effectuée le 27 novembre 2008. En conclusion, le docteur C.________ ajoutait ce qui suit : «Je pense que le genou gauche de M. U.________ ne présente pas une nécrose aseptique. Il s’agit très probablement d’images reflétant les troubles dégénératifs ostéo-chondraux décrits sur la résonance magnétique effectuée le 27 novembre 2008. Ces images sont le reflet de modifications arthrosiques préexistantes, post-arthroscopiques et post-chondrectomie. Au vu de l’état dégénératif prépondérant au niveau du genou gauche, qui est préexistant à l’accident du mois de mars 2008, il n’est pas judicieux d’admettre qu’une méniscectomie puisse être responsable de cette situation. Avec une forte probabilité, il s’agit d’un genou qui devra bénéficier de la mise en place d’une prothèse totale à court terme, dont la prise en charge incombera à la caisse maladie.» Les parties ont maintenu leur point de vue dans de nouvelles déterminations déposées les 7 octobre 2009 (recourant) et 28 octobre 2009 (intimée).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 délai légal (art. 60 LPGA) et répond aux exigences de forme prévues par la loi (art. 61 let. b LPGA ; 79 al. 1 et 99 LPA-VD). 2. Le litige porte sur le droit du recourant à l’octroi de prestations de l’assurance-accidents, plus particulièrement au paiement d’indemnités journalières et à la prise en charge du traitement médical, pour la période postérieure au 31 octobre 2008. En substance, l’intimée soutient, contrairement au recourant, que les atteintes à la santé dont souffre encore le recourant postérieurement à cette date ne sont plus en relation de causalité avec l’accident du 8 mars 2008. 3. a) L’assurance-accidents est en principe tenue d’allouer ses prestations en cas d’accident professionnel ou non professionnel (art. 6 al. 1 LAA [loi fédérale du 20 mars 1981 sur l'assurance-accidents ; RS 832.20]). Par accident, on entend toute atteinte dommageable, soudaine et involontaire, portée au corps humain par une cause extérieure extraordinaire qui compromet la santé physique, mentale ou psychique (art. 4 LPGA).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 402, consid. 4.3.1 ; FRÉSARD/MOSER-SZELESS, L'assurance-accidents obligatoire, in : Schweizerisches Bundes-verwaltungsrecht, Vol. XIV, 2ème éd., n. 79 p. 865). c)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no U 142 p. 75 consid. 4b ; FRÉSARD/MOSER-SZELESS, op. cit., n. 80 p. 865). Le seul fait que des symptômes douloureux ne se sont manifestés qu'après la survenance d'un accident ne suffit pas à établir un rapport de causalité naturelle avec cet événement (raisonnement post hoc ergo propter hoc ; ATF 119 V 335, consid. 2b/b b ; RAMA 1999 no U 341 p. 408 s., consid. 3b). Il convient en principe d'en rechercher l'étiologie et de vérifier, sur cette base, l'existence du rapport de causalité avec l'événement assuré. d) En l’occurrence, il n’est pas contesté que l’événement du 8 mars 2008 revêt un caractère accidentel. Il est par ailleurs établi, au regard de l’ensemble des rapports médicaux au dossier, que le genou gauche du recourant présentait des lésions dégénératives avancées avant cet accident. En ce qui concerne ces lésions – dont il convient d’exclure la déchirure méniscale traitée le 28 avril 2008 (cf. consid. 4 ci-après) – , on doit également tenir pour vraisemblable, de manière prépondérante, qu’elles avaient évolué vers le statu quo sine le 31 octobre 2008. La persistance d’une aggravation de ces lésions dégénératives, due à l’accident, postérieurement à cette date, ne constitue qu’une possibilité, qui n’est toutefois pas suffisamment vraisemblable pour fonder le droit aux prestations litigieuses. Sur ce point, les différents rapports établis par le docteur C.________ sont probants et ne sont pas sérieusement contredits par les autres avis médicaux au dossier. En particulier, on ne saurait se fonder, sur ce point, sur les avis du docteur J.________, dont l’argumentation repose essentiellement sur le principe post hoc ergo propter hoc , auquel la jurisprudence ne reconnaît pas un caractère décisif (cf. consid. 3c ci-avant). 4. a) Aux termes de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qui prévoit que les lésions suivantes sont assimilées à un accident, même si elles ne sont pas causées par un facteur extérieur de caractère extraordinaire, pour autant toutefois qu'elles ne soient pas manifestement imputables à une maladie ou à des phénomènes dégénératifs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 147, consid. 2b et les références).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116 V 145, consid. 2c ; 114 V 298, cons 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la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(TF 8C_551/2007 du 8 août 2008, consid. 4.1.2 ; 8C_357/2007 du 31 janvier 2008, consid. 2 ; U 378/06 du 24 septembre 2007, consid. 2.2.2 ; TFA U 60/03 du 28 juin 2004, consid. 3.3). Ces règles sont également applicables lorsqu'une des lésions mentionnées à l'art.</w:t>
      </w:r>
    </w:p>
    <w:p>
      <w:r>
        <w:rPr>
          <w:b/>
        </w:rPr>
        <w:t>E. 9</w:t>
      </w:r>
    </w:p>
    <w:p>
      <w:r>
        <w:t>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déjà cité, consid. 3.2). c) En l’occurrence, il est établi que le recourant a présenté une déchirure méniscale à la suite de l’accident du 8 mars 2008. Cette lésion doit être assimilée à un accident, dont on n’admettra pas l’évolution vers un statu quo sine avant qu’elle soit clairement établie, la seule vraisemblance prépondérante n’étant pas suffisante. Les rapports du docteur C.________ semblent établir cette évolution, de manière suffisamment probante, pour le 31 octobre 2008 au plus tard. Il convient toutefois de renoncer à trancher définitivement cette question dans la présente procédure, dès lors qu’un expert devra de toute façon être désigné par l’intimée, pour les motifs exposés ci-après (cf. consid. 5). L’expert désigné pourra donc également clarifier cet aspect de l’état de fait. 5. a) L’art. 6 al. 3 LAA prévoit que l'assurance-accidents alloue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Une atteinte à la santé résultant d'un acte médical ou d'une omission de poser un tel acte, dans le cadre du traitement d'une maladie sans rapport avec les prestations pour soins allouées conformément à l'art. 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(ATF 128 V 169, consid. 1c ; Jean-Maurice Frésard/Margit Moser-Szeless , op. cit., n. 140 ss.). L’art. 6 al. 3 LAA s’applique aussi bien en cas de traitement de lésions causées par un accident au sens de l’art. 6 al. 1 LAA, que de lésions assimilées à un accident au sens des art. 6 al. 2 LAA et 9 al. 1 OLAA. Dans l’un et l’autre cas, le rapport de causalité entre le traitement et l’atteinte à la santé doit être établi au degré de la vraisemblance prépondérante. Par ailleurs, l’art. 10 LAA, et par conséquent l’art. 6 al. 3 LAA, trouvent également application lorsque l’assurance-accidents prend en charge une intervention chirurgicale destinée à traiter à la fois des lésions purement dégénératives et des lésions accidentelles ou assimilées à un accident. b) Lors de l’IRM du genou gauche pratiquée le 27 novembre 2008, la doctoresse K.________ a constaté une nette anomalie de signal de l’os sous-chondral du condyle fémoral interne et, à moindre degré, du plateau tibial interne, qui évoquait en premier des zones de nécrose aseptique ou de troubles dégénératifs ostéochondraux. Dans un rapport du 2 décembre 2008, le docteur S.________ considère que les clichés radiologiques pratiqués en novembre mettent en évidence une zone de nécrose stade IV sous forme d’un effondrement d’une partie de l’os sous-chondral du condyle interne et d’un kyste osseux sous jacent ; l’IRM confirme ce bilan radiologique en montrant une atteinte sévère du condyle interne et un status post méniscectomie interne partielle. Enfin, dans un rapport du 2 février 2009, le docteur J.________ expose lui aussi que la méniscectomie pratiquée le 28 avril 2008 a évolué défavorablement sous forme d’une nécrose aseptique du condyle fémoral interne. Au regard de ces trois rapports médicaux, on ne peut exclure, sans instruction complémentaire, que l’assuré souffre encore d’atteintes à la santé dues, au moins partiellement, à l’intervention du 28 avril 2008. Compte tenu du rapport du 2 février 2009 du docteur J.________, dont elle disposait, ainsi que des arguments présentés dans l’opposition à la décision du 10 mars 2009, l’intimée ne pouvait statuer sur la seule base des prises de position lapidaires de ses deux médecins-conseil, des 24 février et 9 juin 2009, qui passent totalement sous silence le diagnostic de nécrose aseptique. Il lui appartenait de compléter l’instruction en demandant, pour le moins, le rapport médical du docteur S.________ auquel se référait l’assuré, ainsi qu’une prise de position plus étayée de ses médecins-conseils. Par la suite, après l’ouverture d’une procédure de recours, l’intimée a produit un rapport établi le 25 août 2009 par le docteur C.________, dans lequel celui-ci expose que de son point de vue, les examens radiologiques et l’IRM pratiqués en novembre 2008 n’établissent pas le développement d’une nécrose aseptique. Mais si ce rapport est un peu plus détaillé que celui établi le 24 février 2009, il reste très peu étayé en ce qui concerne l’absence de nécrose aseptique. Sur ce point, le docteur C.________ se limite à l’affirmation de son point de vue, qui ne suffit pas à réfuter les avis divergents exposés plus particulièrement par les docteurs J.________ et S.________. Ces derniers ne revêtent certes pas une valeur suffisante pour établir, au degré de la vraisemblance prépondérante, que le recourant présente une nécrose aseptique du condyle fémoral, due le cas échéant au moins partiellement à l’intervention pratiquée le 28 avril 2008. Ils justifient néanmoins d’ordonner un complément d’instruction sur ce point, sous la forme d’une expertise au sens de l’art. 44 LPGA. 6. Vu ce qui précède, la décision sur opposition du 11 juin 2009 est annulée et la cause est renvoyée à l’intimée pour instruction complémentaire et nouvelle décision. Le recourant peut prétendre des dépens à la charge de l’intimée (art. 55 LPA-VD et 61 let. g LPGA). La procédure est gratuite (art. 45 LPA-VD et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