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88/18 - 73/2019 vom 4. Juni 2019</w:t>
      </w:r>
    </w:p>
    <w:p>
      <w:r>
        <w:t>VD Tribunal cantonal, 2019-06-04, FR</w:t>
      </w:r>
    </w:p>
    <w:p>
      <w:r>
        <w:rPr>
          <w:b/>
        </w:rPr>
        <w:t xml:space="preserve">Quelle: </w:t>
      </w:r>
      <w:r>
        <w:t>https://mcp.opencaselaw.ch/entscheid/vd_findinfo_AA_88_18_-_73_2019</w:t>
      </w:r>
    </w:p>
    <w:p>
      <w:r>
        <w:t>FR: VD_FINDINFO AA 88/18 - 73/2019 du 4 juin 2019</w:t>
      </w:r>
    </w:p>
    <w:p>
      <w:r>
        <w:t>IT: VD_FINDINFO AA 88/18 - 73/2019 del 4 giugno 2019</w:t>
      </w:r>
    </w:p>
    <w:p>
      <w:pPr>
        <w:pStyle w:val="Heading2"/>
      </w:pPr>
      <w:r>
        <w:t>Regeste</w:t>
      </w:r>
    </w:p>
    <w:p>
      <w:r>
        <w:t>AA, RÉVISION{DÉCISION}, DÉCISION DE RENVOI | 6 al. 1 LAA, 17 al. 1 LPGA</w:t>
      </w:r>
    </w:p>
    <w:p>
      <w:pPr>
        <w:pStyle w:val="Heading2"/>
      </w:pPr>
      <w:r>
        <w:t>Erwägungen</w:t>
      </w:r>
    </w:p>
    <w:p>
      <w:r>
        <w:rPr>
          <w:b/>
        </w:rPr>
        <w:t>E. 4</w:t>
      </w:r>
    </w:p>
    <w:p>
      <w:r>
        <w:t>a) Selon l’art. 6 al. 1 LAA, les prestations d’assurances sont allouées en cas d’accident professionnel, d’accident non professionnel ou de maladie professionnelle. Est réputée accident toute atteinte dommageable, soudaine et involontaire, portée au corps humain par une cause extérieure extraordinaire qui compromet la santé physique, mentale ou psychique ou qui entraîne la mort (art. 4 LPGA). En vertu de l'art. 16 LAA, l’assuré totalement ou partiellement incapable de travailler à la suite d’un accident a droit à une indemnité journalière (al. 1). Le droit à l’indemnité journalière s’éteint dès que l’assuré a recouvré sa pleine capacité de travail, dès qu’une rente est versée ou dès que l’assuré décède (al. 2 deuxième phrase).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b/aa) Le droit aux prestations suppose en premier lieu,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et réf. cit.). Ainsi, lorsque l'existence d'un rapport de cause à effet entre l'accident et le dommage paraît possible, mais qu'elle ne peut être qualifiée de probable dans le cas particulier, le droit à des prestations fondées sur l'accident assuré doit être nié (TF 8C_511/2010 du 22 mars 2011 consid. 2 et réf. cit.). bb)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125 V 456 consid. 5a et les références citées). L’existence d’un rapport de causalité adéquate est une question de droit ; elle doit être appréciée sous l’angle juridique et tranchée par l’administration ou le juge, et non par des experts médicaux (ATF 107 V 173 consid. 4b ; TF U 493/06 du 5 novembre 2007 consid. 3.2). c) En présence d’une affection psychique additionnelle à une atteinte à la santé physique,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Par contre, lorsque la gravité de l’événement est qualifiée de moyenne, la jurisprudence a dégagé un certain nombre de critères objectifs à prendre en considération pour l’examen du caractère adéquat du lien de causalité, dont les plus importants sont les suivants (ATF 115 V 133 consid. 6c/aa p. 140; 403 consid. 5c/aa p. 409)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pour l’accident (arrêts 8C_897/2009 du 29 janvier 2010 consid. 4.5, in SVR 2010 UV n° 25 p. 100; 8C_510/2015 du 20 octobre 2015 consid. 6.2; 8C_804/2014 du 16 novembre 2015 consid. 4.1).</w:t>
      </w:r>
    </w:p>
    <w:p>
      <w:r>
        <w:rPr>
          <w:b/>
        </w:rPr>
        <w:t>E. 5</w:t>
      </w:r>
    </w:p>
    <w:p>
      <w:r>
        <w:t>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w:t>
      </w:r>
    </w:p>
    <w:p>
      <w:r>
        <w:rPr>
          <w:b/>
        </w:rPr>
        <w:t>E. 6</w:t>
      </w:r>
    </w:p>
    <w:p>
      <w:r>
        <w:t>a) Le Tribunal fédéral a modifié sa pratique en matière d’évaluation de la capacité de travail, respectivement de l’incapacité de travail,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c) Le changement de jurisprudence dans le domaine de l’assurance-invalidité relatives aux syndromes douloureux somatoformes et aux affections psychosomatiques comparables selon l’arrêt ATF 141 V 281 vaut par analogie lorsqu’il y a lieu d’examiner le droit à une rente de l’assurance-accidents obligatoire en cas de syndrome sans pathogenèse ni étiologie claire et sans constat de déficit organique dont la relation de causalité naturelle et adéquate avec l’accident assuré a été admis (ATF 141 V 574).</w:t>
      </w:r>
    </w:p>
    <w:p>
      <w:r>
        <w:rPr>
          <w:b/>
        </w:rPr>
        <w:t>E. 7</w:t>
      </w:r>
    </w:p>
    <w:p>
      <w:r>
        <w:t>a) En l’espèce, l’intimée a refusé d’augmenter la rente d’invalidité du recourant, motif pris qu’il n’avait pas démontré, au stade de la vraisemblance prépondérante, une aggravation de son état de santé. Elle s’est essentiellement fondée, pour parvenir à cette conclusion, sur le rapport de son médecin-conseil, le Dr C.________. Le recourant considère en revanche que le rapport du Dr C.________ n’a pas valeur probante, dès lors qu’il écarte sans discussion les constatations établies par les deux expertises de la Dresse W.________ (en 2013 et 2017) au profit de celles des Drs F.________ et M.________. Il estime que l’avis du Dr G.________ du SMR, rendu dans le cadre du dossier AI, dans lequel ce médecin constate une aggravation de son état de santé et qui se fonde lui-même sur le rapport d’expertise du 27 février 2017 de la Dresse W.________, doit être préféré à l’avis du Dr C.________. b) Sur le plan somatique, la CNA s’était fondée, dans sa décision d’octroi de rente du 29 mai 2008, confirmée le 31 janvier 2013 , sur l’appréciation médicale du Dr K.________ du 7 juillet 2005, lequel précisait qu’au chapitre des séquelles de l’accident survenu en juin 2000, on retrouvait un status après mise en place d’une prothèse totale de hanche à gauche, une arthrose assez extensive touchant toute la partie interne du Lisfranc à droite, un remaniement post-traumatique du coude gauche avec une arthrose débutante de cette articulation, de multiples cicatrices, intéressant notamment la face, responsables d’un préjudice esthétique ainsi qu’une omarthrose droite débutante. La capacité de travail était estimée à 100% dans une activité légère, largement sédentaire et autorisant des positions alternées. Dans son arrêt du 29 août 2016 faisant suite à une première demande de révision du 4 octobre 2013, la CASSO a retenu que les séquelles, sur le plan somatique, étaient connues et manifestement inchangées par rapport à la situation qui prévalait en 2005. Cette appréciation peut en l’occurrence être reprise, dans la mesure où le recourant n’invoque pas, à l’appui de sa demande de révision d’août 2017, d’aggravation de son état de santé sur ce plan et où aucun médecin n’a de surcroît attesté d’une aggravation allant dans ce sens. c) Sur le plan psychiatrique en revanche, le recourant invoque une aggravation de son état de santé en se fondant en particulier sur le rapport d’expertise psychiatrique du 27 février 2017 de la Dresse W.________, établi dans le cadre de la demande de rente AI, et sur l’avis du Dr G.________ de la CNA du 14 août 2017. Dans son arrêt du 29 août 2016, la CASSO a considéré, à l’instar du Dr F.________ et de l’intimée, que si les troubles psychiques présentés par l’assuré était probablement partiellement en lien de causalité naturelle avec l’accident du 29 juin 2000, le rapport des Drs Q.________ et W.________ du 2 mai 2013 n’établissait pas d’aggravation notable de l’état de santé psychique de l’assuré justifiant une incapacité de travail totale mais une limitation de cette capacité de travail telle que l’avait décrite le Dr M.________ Il n’y a ainsi pas lieu de revenir sur l’appréciation faite par la CASSO du rapport du Dr M.________ du 26 mai 2005, cette question ayant définitivement été tranchée dans l’arrêt précité. Pour rappel, le Dr M.________ avait retenu les diagnostics d’état dépressif majeur en rémission subtotale, de personnalité immature à traits caractériels et de fonctionnement passif-dépendant « subdécompensé ». Cet expert expliquait que le recourant n’avait pas développé d’état de stress post-traumatique ni d’état dépressif majeur ou de modification durable de la personnalité après une situation de catastrophe en relation avec cet évènement. Il notait toutefois un état antérieur sous forme d’un trouble de la personnalité qui s’était décompensé après l’évènement accidentel, mais pas exclusivement à cause de l’évènement lui-même, mais également en raison des nombreuses pertes objectives subies depuis lors, comme la baisse des performances physiques, l’échec matrimonial et de son reclassement professionnel sous l’égide de l’AI. S’agissant de la capacité de travail du recourant, l’expert considérait que ce dernier possédait une capacité de travail de 100% avec une baisse de rendement mineure dans une activité adaptée à son invalidité physique et à la singularité de sa personnalité. L’expert précisait toutefois qu’une nouvelle décompensation psychique était à craindre dans une activité qui ne correspondait pas aux aspirations narcissiques du recourant . Les Drs Q.________ et W.________ ont, quant à eux, posé les diagnostics de majoration de symptômes physiques pour des raisons psychologiques (ou processus d’invalidation), d’épisode dépressif récurrent, moyen, sans syndrome somatique, et de traits de la personnalité de type narcissique et immature. Ces médecins ont considéré qu’il existait un rapport de causalité entre le processus d’invalidation ainsi que le trouble dépressif majeur et l’accident. De leur avis, le recourant présentait une incapacité de travail totale en raison notamment des troubles psychiques (cf. rapport du 2 mai 2013). Dans son rapport du 27 février 2017, la Dresse W.________ retient les mêmes diagnostics que dans le précédent, en y ajoutant celui de dipsomanie. S’agissant du diagnostic de sinistrose ou processus d’invalidation, elle mentionne que face à l’évolution de la situation, il paraît certain que l’intéressé a subi une atteinte durable de son intégrité corporelle et que celle-ci a été déclenchée par l’accident dont les conséquences ont entraîné l’effondrement progressif du fonctionnement psychique antérieur de celui-ci. Elle précise également qu’entre l’expertise réalisée en 2013 et aujourd’hui, l’évolution de l’état de santé psychique du recourant s’est encore dégradé. Elle mentionne que l’état dépressif est décrit comme fluctuant par son psychiatre traitant mais marqué d’épisodes de décompensation avec éléments de type persécutoire et de préjudice pouvant parfois confiner au délire. Des moments de grand désespoir avec idéation suicidaire et dipsomanie sont également signalés. La Dresse W.________ retient toujours une capacité de travail nulle avec pronostic très réservé à l’avenir pour une récupération des troubles psychiques du recourant vu l’évolution désormais sinistrosique, précisant que cette évolution représentait une invalidité à pronostic très sombre pour l’état général de celui-ci. Ainsi, contrairement à ce qui prévalait lors de l’expertise de la Dresse W.________ en 2013, où le Dr F.________ (cf. rapport du 9 mars 2015) n’avait pas constaté d’aggravation du processus d’invalidation évoquée tant par la Dresse W.________ que par le Dr M.________, le rapport de la Dresse W.________ fait état en 2017 d’une évolution particulièrement dramatique du point de vue psychiatrique de la sinistrose. Dans son rapport d’examen psychiatrique du 5 février 2018, le Dr C.________ de la CNA conclut certes que, à part le nouveau trouble psychique lié à l’utilisation d’alcool, qui est en lien de causalité au plus possible avec l’accident en 2000, les troubles psychiques dont souffre l’assuré n’ont pas beaucoup évolué ni se sont significativement aggravés depuis l’attribution de la rente en 2008. Ce médecin reconnaît toutefois, contrairement à ce que retient finalement la CNA, qu’en ce qui concerne les « séquelles psychiques de l’accident », terme bien plus large que celui de « trouble psychique », le pronostic est davantage réservé qu’en 2008. Il différencie ainsi les séquelles psychiques de l’accident des troubles psychiques et semble donc admettre une aggravation de l’état de santé du recourant au plan psychique. On peine dès lors à comprendre pourquoi la CNA n’a pas davantage instruit cette aggravation ou du moins demandé des explications sur la différence faite par son médecin-conseil quant aux troubles psychiques constatés. On ne saisit pas non plus, à défaut de motivation, les raisons pour lesquelles la dipsomanie, diagnostic qui avait déjà été évoqué par le Dr J.________ dans son rapport du 7 janvier 2014 et confirmé aussi bien par la Dresse W.________ en 2017 et que par le Dr C.________ en 2018, ne serait pas en lien de causalité naturelle avec l’accident, dans la mesure où il a été établi, en 2016, que les autres atteintes psychiques (en particulier l’état dépressif et la sinistrose) étaient en lien de causalité naturelle, à tout le moins partiellement, avec l’accident et dans la mesure où cette dipsomanie pourrait être une conséquence de ces troubles psychiques. Ce nouveau diagnostic n’a ainsi pas fait l’objet d’un examen approfondi et l’avis du Dr C.________ apparaît donc incomplet, sur ce point notamment. Au niveau de la cohérence, le Dr C.________ relève qu’il y a une discrépance entre l’intensité élevée des plaintes subjectives et le rare recours aux traitements psychiatriques et psychothérapeutiques possibles, voire indiqués. Or, à la lecture du rapport d’expertise de la Dresse W.________, on constate que si le recourant refuse de recommencer un traitement médicamenteux en raison de leurs effets secondaires, pourtant recommandé par son médecin, et que le suivi n’est pas régulier, il se déclare motivé à maintenir son traitement psychothérapeutique qu’il reconnait comme une aide importante dans son quotidien au fil des années (cf. p. 38 du rapport d’expertise du 27 février 2017). On ne saurait dès lors en déduire à l’instar du Dr C.________ que l’état dépressif du recourant s’est amélioré étant donné l’absence de traitement. Il résulte de ce qui précède que l’état de santé de l’assuré sur le plan psychique s’est aggravé. Il appartenait dès lors à l’intimée d’entrer en matière et d’examiner les effets de cette aggravation sur la capacité de travail du recourant. Selon le rapport du Dr F.________ du 10 juin 2014 – confirmé le 9 mars 2015 – sur la base duquel l’intimée s’est fondée pour rendre sa précédente décision entrée en force, les troubles psychiques que présente l'assuré sont en lien de causalité naturelle avec l'accident du 29 juin 2000. Il faut dès lors déterminer si la nouvelle atteinte, soit la dipsomanie, est également en lien de causalité naturelle avec l’accident. E n fonction des résultats de l’expertise psychiatrique, il appartiendra ensuite à l’intimée de se prononcer pour la première fois sur le lien de causalité adéquate entre les atteintes psychiques et l’événement accidentel. Une fois le lien de causalité naturelle et adéquate établi, il sera nécessaire d’évaluer l’effet du diagnostic de sinistrose ou du processus d’invalidation sur la capacité de travail du recourant à l’aune de la nouvelle jurisprudence relative aux syndromes douloureux somatoformes et aux affections psychosomatiques (ATF 141 V 281 et ATF 141 V 574). En effet, force est de constater que ni le Dr C.________, ni la Dresse  W.________ n’examinent les ressources dont dispose le recourant, alors que le premier reconnaît notamment que de multiples efforts de reconversion et de réinsertion professionnelle n’ont pas abouti, que les troubles ont gagné en chronicité, que l’espoir de rémission a diminué, qu’un nouveau trouble s’est installé et qu’un équilibre psychique s’est instauré à un niveau d’exigence durablement réduit et sans perspectives d’amélioration et que la seconde évoque un effondrement progressif du fonctionnement psychique du recourant en raison du processus d’invalidation déclenché par l’accident. d) En conclusion, en l’absence d’appréciation médicale exhaustive permettant de se prononcer en toute connaissance de cause, l’instruction doit être complétée afin de déterminer s’il y a ou non existence d’un lien de causalité naturelle entre toutes les atteintes psychiques du recourant et l’accident survenu le 29 juin 2000, et, le cas échéant, déterminer l’existence ou non d’un lien de causalité adéquate, puis, le cas échéant, dans quelle mesure l’aggravation de l’état de santé constatée au plan psychique a une incidence sur la capacité de travail du recourant, au regard de la jurisprudence exposée ci-dessus. Il convient ainsi de renvoyer la cause à la CNA – à qui il appartient au premier chef d’instruire, conformément au principe inquisitoire qui régit la procédure dans le domaine des assurances sociales selon l’art. 43 al. 1 LPGA –, cette solution apparaissant comme la plus opportune (ATF 137 V 210 consid. 4.4.1.4 et 4.4.1.5). Il incombera ainsi à l’intimée de mettre en œuvre une expertise psychiatrique, répondant aux exigences de l’art. 44 LPGA. Cela fait, il appartiendra ensuite à celle-ci de rendre une nouvelle décision statuant sur les prétentions du recourant. L’expert aura, le cas échéant, également à se prononcer sur une éventuelle augmentation de l’indemnité pour atteinte à l’intégrité.</w:t>
      </w:r>
    </w:p>
    <w:p>
      <w:r>
        <w:rPr>
          <w:b/>
        </w:rPr>
        <w:t>E. 8</w:t>
      </w:r>
    </w:p>
    <w:p>
      <w:r>
        <w:t>Le recours est en définitive admis, la décision attaquée étant annulée et la cause renvoyée à l’intimée pour complément d’instruction dans le sens des considérants puis nouvelle décision.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3'000 fr. (art. 10 et 11 TFJDA [tarif du 28 avril 2015 des frais judiciaires et des dépens en matière administrative ; BLV 173.36.5.1]), et de mettre à la charge de l’intimée qui succombe. Le montant des dépens arrêté ci-dessus correspond au moins à ce qui aurait été alloué au titre de l’assistance judiciaire. Partant, il n’y a pas lieu, en l’état,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