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87/17 - 15/2019 vom 5. Februar 2019</w:t>
      </w:r>
    </w:p>
    <w:p>
      <w:r>
        <w:t>VD Tribunal cantonal, 2019-02-05, FR</w:t>
      </w:r>
    </w:p>
    <w:p>
      <w:r>
        <w:rPr>
          <w:b/>
        </w:rPr>
        <w:t xml:space="preserve">Quelle: </w:t>
      </w:r>
      <w:r>
        <w:t>https://mcp.opencaselaw.ch/entscheid/vd_findinfo_AA_87_17_-_15_2019</w:t>
      </w:r>
    </w:p>
    <w:p>
      <w:r>
        <w:t>FR: VD_FINDINFO AA 87/17 - 15/2019 du 5 février 2019</w:t>
      </w:r>
    </w:p>
    <w:p>
      <w:r>
        <w:t>IT: VD_FINDINFO AA 87/17 - 15/2019 del 5 febbraio 2019</w:t>
      </w:r>
    </w:p>
    <w:p>
      <w:pPr>
        <w:pStyle w:val="Heading2"/>
      </w:pPr>
      <w:r>
        <w:t>Regeste</w:t>
      </w:r>
    </w:p>
    <w:p>
      <w:r>
        <w:t>HERNIE INGUINALE, CAUSALITÉ NATURELLE, ACCIDENT, NATURE JURIDIQUE, MALADIE PROFESSIONNELLE | 36 al. 1 LAA, 6 al. 1 LAA, 9 LAA, 4 LPGA</w:t>
      </w:r>
    </w:p>
    <w:p>
      <w:pPr>
        <w:pStyle w:val="Heading2"/>
      </w:pPr>
      <w:r>
        <w:t>Erwägungen</w:t>
      </w:r>
    </w:p>
    <w:p>
      <w:r>
        <w:rPr>
          <w:b/>
        </w:rPr>
        <w:t>E. 5</w:t>
      </w:r>
    </w:p>
    <w:p>
      <w:r>
        <w:t>février 2019 __________________ Composition :               Mme Durussel , présidente Mme Röthenbacher, juge, et M. Bonard, assesseur Greffière :              Mme Chaboudez ***** Cause pendante entre : S.________ , à [...], recourant, et Q.________ , à [...], intimée. _______________ Art.</w:t>
      </w:r>
    </w:p>
    <w:p>
      <w:r>
        <w:rPr>
          <w:b/>
        </w:rPr>
        <w:t>E. 6</w:t>
      </w:r>
    </w:p>
    <w:p>
      <w:r>
        <w:t>Il convient encore d’examiner si, comme le soutient le recourant, la hernie inguinale qu’il a présentée peut être qualifiée de maladie professionnelle et, par ce biais, ouvrir le droit à des prestations de l’assurance-accidents. a) Sont d’une part réputées maladies professionnelles les maladies (art. 3 LPGA) dues exclusivement ou de manière prépondérante, dans l’exercice de l’activité professionnelle, à des substances nocives ou à certains travaux (art. 9 al. 1 LAA). Se fondant sur l’art. 14 OLAA (ordonnance du 20 décembre 1982 sur l’assurance-accidents ; RS 832.202), le Conseil fédéral a dressé à l’annexe 1 de cette ordonnance la liste des substances nocives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b) En l’occurrence, rien n’indique que le recourant aurait été exposé à des substances nocives dans le cadre de son travail. La hernie inguinale ne fait par ailleurs pas partie des affections figurant à l’annexe 1 de l’OLAA. C’est donc uniquement l’éventualité d’une maladie professionnelle au sens de l’art. 9 al. 2 LAA qu’il convient d’examiner. c) L’art. 9 al. 2 LAA pose l’exigence d’un lien exclusif ou nettement prépondérant entre la maladie par l’exécution de certains travaux dans le cadre de l’activité professionnelle. Selon la jurisprudence, cette condition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compte la population en général (ATF 126 V 183 consid. 2b ; 119 V 200 consid. 2b ; 116 V 136 consid. 5a). La question de savoir si l’exigence d’une relation exclusive ou nettement prépondérante est remplie – question relevant d’abord de la preuve dans un cas concret – doit être appréciée au vu de données épidémiologiques médicalement reconnues.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citées ; TF 8C_117/2016 du 27 janvier 2017 consid. 3.2.2 ; cf. Jean-Maurice Frésard/Margit Moser-Szeless, L’assurance-accidents obligatoire, in : Schweizerisches Bundes­verwaltungsrecht [SVBR], Vol. XIV, 3 e édition 2016, n° 164). d) En l’occurrence, le recourant n’a pas rendu vraisemblable que le risque d’apparition de cette maladie pour les personnes exerçant sa profession est quatre fois plus élevé que la moyenne, ni que son activité professionnelle est de telle nature qu’elle favorise cette atteinte chez ceux qui la pratiquent. La Dresse N.________ a clairement indiqué qu’il ne s’agissait pas d’une maladie professionnelle, excluant par là qu’une hernie inguinale puisse être due à l’exercice de certaines tâches. Elle a expliqué qu’il existait constitutionnellement une zone de faiblesse normale au niveau inguinal, favorisant la survenance de hernies chez le bébé, l’enfant et le jeune adulte. La clause générale ne signifie pas que l'assureur-accidents soit tenu de verser des prestations pour toute affection qui s'est manifestée au cours du travail. Ainsi, les douleurs ressenties par le recourant à la suite d'un mouvement brusque ne relèvent pas de cette clause générale. L'application de l'art. 9 al. 2 LAA suppose en tout cas que la maladie résulte de l'exposition d'une certaine durée à un risque professionnel typique ou inhérent. Or, aucun des médecins consultés n’a laissé entendre que les tâches exercées par le recourant dans le cadre de son métier de gardien auraient eu un quelconque lien avec la survenance de la hernie inguinale. L'éventualité d'une maladie professionnelle doit par conséquent être écartée.</w:t>
      </w:r>
    </w:p>
    <w:p>
      <w:r>
        <w:rPr>
          <w:b/>
        </w:rPr>
        <w:t>E. 7</w:t>
      </w:r>
    </w:p>
    <w:p>
      <w:r>
        <w:t>a) En définitive, le recours doit être rejeté et la décision sur opposition du 4 juillet 2017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