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81/16 - 80/2017 vom 25. Juli 2017</w:t>
      </w:r>
    </w:p>
    <w:p>
      <w:r>
        <w:t>VD Tribunal cantonal, 2017-07-25, FR</w:t>
      </w:r>
    </w:p>
    <w:p>
      <w:r>
        <w:rPr>
          <w:b/>
        </w:rPr>
        <w:t xml:space="preserve">Quelle: </w:t>
      </w:r>
      <w:r>
        <w:t>https://mcp.opencaselaw.ch/entscheid/vd_findinfo_AA_81_16_-_80_2017</w:t>
      </w:r>
    </w:p>
    <w:p>
      <w:r>
        <w:t>FR: VD_FINDINFO AA 81/16 - 80/2017 du 25 juillet 2017</w:t>
      </w:r>
    </w:p>
    <w:p>
      <w:r>
        <w:t>IT: VD_FINDINFO AA 81/16 - 80/2017 del 25 luglio 2017</w:t>
      </w:r>
    </w:p>
    <w:p>
      <w:pPr>
        <w:pStyle w:val="Heading2"/>
      </w:pPr>
      <w:r>
        <w:t>Regeste</w:t>
      </w:r>
    </w:p>
    <w:p>
      <w:r>
        <w:t>RIXE, RÉDUCTION DE LA PRESTATION D'ASSURANCE | 39 LAA, 49 al. 2 OLAA</w:t>
      </w:r>
    </w:p>
    <w:p>
      <w:pPr>
        <w:pStyle w:val="Heading2"/>
      </w:pPr>
      <w:r>
        <w:t>Erwägungen</w:t>
      </w:r>
    </w:p>
    <w:p>
      <w:r>
        <w:rPr>
          <w:b/>
        </w:rPr>
        <w:t>E. 24</w:t>
      </w:r>
    </w:p>
    <w:p>
      <w:r>
        <w:t>mai 2016 de son conseil, Me Filippo Ryter, avocat à Lausanne. Il a fait grief à la CNA d'avoir trop sommairement motivé sa décision, en n'exposant pas les faits sur lesquels elle se basait pour réduire ses prestations en espèces. Se référant au jugement rendu par le Tribunal correctionnel de l'arrondissement de Lausanne, il a relevé que celui-ci avait écarté la version des faits de K.________ et qu'on ne saurait considérer qu'il était à l'origine de la bagarre, qu'il était évident qu'il n'avait que cherché à se défendre et que si le tribunal avait acquis la conviction qu'il y avait eu rixe, il l'aurait condamné, ce qui n'est pas le cas. Il considérait que la CNA ne pouvait se prévaloir des art. 39 LAA et 49 OLAA, dès lors qu'au plan de la causalité, les blessures graves qui lui avaient été infligées provenaient uniquement du comportement agressif du condamné et qu'il voyait mal comment un assureur pourrait s'écarter des constatations du tribunal, aujourd'hui définitives. Il concluait à la réforme de la décision en ce sens que les indemnités allouées en espèces ne soient pas réduites. Par décision sur opposition du 8 juin 2016, la CNA a rejeté l'opposition de l'assuré et confirmé la décision de réduction des indemnités journalières de moitié. Après avoir réfuté le grief de motivation insuffisante de la décision du 25 avril 2016, elle a considéré en substance qu'il n'y avait aucune raison de s'écarter des constatations de l'autorité pénale et que celle-ci avait considéré qu'il y avait eu échange de coups et notamment conclu que l'assuré avait eu une part plus active dans les événements que ce qu'il avait soutenu. Elle a notamment relevé que la fracture des métacarpiens de l'assuré était compatible avec un coup porté violemment et que l'explication donnée par celui-ci, à savoir qu'il se serait blessé en tombant paraissait peu conforme, dans la mesure où il ressortait des photographies que seuls deux doigts étaient abîmés alors que s'il avait dû se briser les doigts au contact du sol, les autres doigts auraient sans nul doute été également égratignés. Au vu de ces éléments, la CNA a conclu que la réduction des prestations en espèce de 50 % était justifiée, l'assuré ayant bel et bien été impliqué dans une rixe selon la jurisprudence en vigueur en la matière. B. Par acte de son conseil du 8 juillet 2016, S.________ a recouru devant la Cour des assurances sociales du Tribunal cantonal contre la décision sur opposition de la CNA du 8 juin précédent. Il conclut principalement à la réforme de la décision entreprise en ce sens que les prestations en espèces qui lui sont dues ne sont pas réduites et, subsidiairement, à son annulation et au renvoi de la cause à l'intimée pour nouvelle décision dans le sens des considérants. Il requiert également que l'effet suspensif du recours soit restitué. Le recourant invoque la violation des art. 39 LAA et 49 al. 2 OLAA ainsi que la constatation inexacte des faits pertinents. Il fait notamment valoir ce qui suit : "Le recourant a toujours soutenu n'avoir donné qu'un seul coup à K.________, ce dans l'unique but de se défendre. Bien que le Tribunal correctionnel ait retenu dans son jugement que les fractures des quatrième et cinquième métacarpiens étaient compatibles avec un coup porté violemment, ceci ne repose que sur des suppositions. Ce qui importe, c'est que le recourant n'a pas cherché la bagarre avec K.________. Aucun comportement du recourant ne peut être assimilé à une provocation. En freinant brutalement pour éviter d'entrer en collision avec K.________, puis en s'arrêtant aux abords de son domicile, le recourant ne pouvait s'attendre à être exposé à un risque de bagarre. Contrairement à ce que fait valoir la SUVA, on ne saurait considérer cette attitude du recourant comme étant objectivement propre à le placer dans la zone de danger exclue de l'assurance. Le comportement du recourant est resté correct et n'a pas dépassé les limites de la légitime défense. A cet égard, le recourant se réfère à l'arrêt du Tribunal 8C_341/2013 du 15 avril 2014 dans lequel il a été retenu que le comportement actif d'un assuré dans un bagarre doit être replacé dans son contexte. Le recourant a porté un coup après que le conducteur du véhicule qui l'avait suivi jusqu'à son domicile s'en soit violemment pris à lui. Vu la réaction de violence imprévue à son encontre, il sied de retenir que le recourant a agi ainsi dans un geste défensif pour repousser l'attaque. Il ne s'agit pas d'un acte alimentant la bagarre. Dès lors, ce mouvement du recourant ne constitue pas la cause essentielle de l'atteinte à la santé qu'il a subie, et il n'y a pas lieu à réduction des prestations. Au vu de ces éléments, la SUVA a constaté les faits de manière erronée et a violé le droit fédéral." Par réponse du 7 septembre 2016, la CNA a conclu au rejet du recours ainsi que de la requête incidente tendant à la restitution de l'effet suspensif au recours. Elle fait principalement valoir, en se référant au faits retenus par le Tribunal correctionnel de l'arrondissement de Lausanne, que l'assuré, en sortant de sa voiture alors qu'il venait de se faire insulter par son agresseur et venait d'échanger des incivilités avec ce dernier, a fait preuve d'une conduite impliquant le risque d'une escalade des troubles et d'une issue telle que celle que l'on déplore en l'état. A cela s'ajoute qu'il ne s'est pas contenté de se défendre comme il le prétend. L'intimée rappelle qu'il ressort du jugement que la fracture des 4 et 5 ème métacarpiens est compatible avec un coup porté violemment. L'explication donnée par l'assuré, soit qu'il se serait blessé en tombant, est apparue aux yeux du tribunal peu conforme, dans la mesure où il ressort des photographies de la main que seuls ces deux doigts étaient abîmés. Or, selon les juges, s'il avait dû se briser les doigts au contact avec le sol, les autres doigts auraient été sans nul doute également égratignés. L'intimée relève encore que le tribunal n'a pas pu retenir entièrement la version des faits donnée par l'assuré, l'instruction ayant démontré qu'il a eu une part plus active dans les événements que ce qu'il a soutenu. Elle estime que, dans ces circonstances, il y a lieu de retenir que, par son comportement, le recourant s'est délibérément engagé dans un processus menant à la bagarre, de sorte qu'il ne peut être soutenu qu'il n'a fait que se défendre. Ainsi, le principe même de la réduction est fondé. Dans ses déterminations du 4 octobre 2016, le recourant explique que, s'il a arrêté sa voiture à l'entrée du parking, c'est précisément parce qu'il craignait qu'en entrant dans ce parking, son agresseur le suivrait. Il a eu peur que l'homme, qui paraissait déjà très agressif, le prenne à partie à l'intérieur du parking, là où il n'aurait aucun moyen de demander de l'aide. Il soutient qu'il n'a fait que se défendre et maintient qu'en étant violemment projeté par terre par K.________, il s'est fracturé les 4 ème et 5 ème métacarpiens droits. Une fois à terre, il a tenté – en vain – de se protéger des coups qu'il continuait à recevoir et a essayé une fois de frapper son agresseur au visage. Le recourant a requis son audition par le tribunal. Le 26 octobre 2010, l'intimée a indiqué que les déterminations du recourant n'apportaient aucun nouvel élément, de sorte qu'elle renonçait à déposer formellement une duplique. Elle a maintenu ses conclusions.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RSV 173.36) s’applique aux recours et contestations par voie d’action dans le domaine des assurances sociales (art. 2 al. 1 let. c LPA-VD) et prévoit la compétence de la Cour des assurances sociales du Tribunal cantonal pour statuer (art. 93 let. a LPA-VD). La valeur litigieuse étant toutefois inférieure à 30'000 fr. au vu de la réduction des indemnités journalières opérée (50 % de 158 fr. 65 durant trois mois), la présente cause relève de la compétence d'un membre de la Cour des assurances sociales statuant comme juge unique (art. 94 al. 1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en l’occurrence sur la question de savoir si l’intimée était fondée à opérer une réduction de moitié sur les prestations en espèces versées au recourant à la suite de l’événement du 4 janvier 2014, au motif que ce dernier aurait pris part à une altercation.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b) On entend par rixe ou bagarre une querelle violente accompagnée de coups ou une mêlée de gens qui se battent, circonscrite dans le temps et l’espace. Il s’agit donc d’une notion plus large que celle de l’art. 133 CP (code pénal suisse du 21 décembre 1937; RS 311.0).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(ATF 107 V 235 consid. 2a, rendu sous l’empire de l’ancienne loi fédérale du 13 juin 1911 sur l’assurance-maladie [LAMA] mais dont les considérants demeurent valables ; TF 8C_750/2013 du 23 octobre 2014, TFA U 361/98 du 10 mars 2000 consid. 2b). Peu importe qu’il ait effectivement pris part activement aux faits ou qu’il ait ou non commis une faute : il faut au moins qu’il se soit rendu compte ou ait pu se rendre compte du danger (Frésard/Moser-Szeless, L’assurance-accidents obligatoire in Schweizerisches Bundesverwaltungsrecht [SBVR], Soziale Sicherheit, Bâle/Genève/Munich 2007, p. 937, n. 321 et les références citées). Ainsi, un assuré n'aura-t-il droit à la totalité des prestations légales que dans la mesure où il est établi que, sans avoir au préalable joué un rôle dans le différend, il a été pris à partie par les participants (Alexandra Rumo-Jungo, Die Leistungskürzung oder -verweigerung gemäss, art. 37‑39 UVG [LAA], thèse Fribourg 1993, p. 264).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TF 8C_445/2013 du 27 mars 2014 consid. 3.1).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 Par ailleurs,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126 V 353 consid. 5b; 125 V 193 consid. 2; 121 V 45 consid. 2a et les références citées). 4. a) Le recourant se prévaut de l’arrêt rendu le 15 avril 2014 par le Tribunal fédéral dans la cause 8C_341/2013, estimant que la présente situation est analogue à celle décrite dans cet arrêt. Il s’agissait d’un assuré qui se promenait avec son chien en cours d’après-midi dans une zone où la vitesse était limitée à 20 km/h. Ayant observé un motocycliste qui roulait trop vite, il lui avait fait la remarque : "C'est 20 km/h ici". À la suite de cette remarque, le motocycliste était descendu de son véhicule et s'était dirigé vers lui en lui demandant s'il avait quelque chose à dire. L’assuré avait répété calmement qu'ils se trouvaient sur un parking et que la vitesse était limitée à 20 km/h. Le motocycliste lui avait alors administré une claque sur l'oreille gauche, puis avait asséné un coup de pied dans le flanc de son chien qui s'était mis à aboyer. L’assuré avait réagi en portant un coup de laisse sur le casque du motocycliste. Après quoi ce dernier s'était avancé et lui avait donné un coup de pied dans la main gauche. Un agent de la sécurité, qui se trouvait non loin de là, était intervenu et avait calmé la situation. Chacun était reparti de son côté. La CNA avait opéré une réduction des prestations de l’assuré en application de l’art. 49 al. 2 OLAA. Or, la juridiction cantonale avait admis le recours, ce que le Tribunal fédéral a confirmé à la suite du recours de l’assureur-accidents, en considérant en substance qu’il était établi que l’assuré avait émis une remarque en relation avec la vitesse à laquelle roulait le motocycliste, mais que cette attitude n’avait pas été propre à le placer dans la zone de danger exclue de l’assurance-accidents. Tout au plus ses propos étaient-ils de nature à susciter un certain agacement, passager et sans suite, à leur destinataire, mais ils n’impliquaient en soi pas le risque que l’on en vienne à des voies de fait. Dans cet arrêt, le Tribunal fédéral avait également relevé que le fait qu'un assuré ait eu un comportement actif contre son agresseur devait être replacé dans le contexte dans lequel il s'inscrivait. Ainsi, il avait estimé que devant la réaction de violence imprévue à son encontre, il était légitime de retenir qu'il avait eu un geste réflexe et défensif pour repousser son agresseur et que le fait qu'il disait ne pas s'être rendu compte d'avoir donné un coup de laisse tendait à accréditer la version de l'assuré d'un mouvement de défense, dépourvu de toute violence, et non pas d'un acte qui alimente la bagarre. Ce mouvement ne pouvait donc pas être considéré comme constituant la cause essentielle de l'atteinte à la santé que l'assuré avait subie. b) En l'espèce, la Cour de céans ne voit pas de raison de s'écarter des constatations et de l'appréciation du juge pénal, sous réserve de son interprétation de l'origine des fractures des 4 ème et 5 ème métacarpes dont souffre le recourant, dont il considère qu'elles sont compatibles avec un coup violent porté par l'assuré et non pas avec une chute violente sur le sol, faute d'autres marques sur la main droite. En effet, on voit mal comment un coup violent porté par l'assuré aurait eu pour conséquences de lui fracturer deux doigts tout en ne laissant que deux démarbrasions et un érythème sur le cou de son agresseur. De façon étonnamment contradictoire, le juge pénal, pour réfuter la version des faits présentée par K.________, à savoir qu'il y aurait eu plusieurs échanges de coups, insiste pourtant bien sur le fait que ce dernier ne présentait pas d'autres marques que celles mentionnées ci-dessus, et en particulier pas d'hématomes, ni sur le visage, ni sur aucune autre partie de son corps. Au degré de la vraisemblance prépondérante, la Cour de céans retient que les fractures des métacarpes 4 et 5 dont souffre le recourant ont été provoquées par une violente chute provoquée par son agresseur, sa main droite ayant probablement heurté le sol sur le côté, ce qui est compatible avec l'absence d'autres marques ou égratignures. Pour le surplus, il y a lieu de considérer comme établi que le recourant n'est pour rien dans l'origine de l'événement du 4 janvier 2014. En particulier, il n'a pas échangé d'invectives avec son agresseur, comme le soutient l'intimée, à tort, dans ses déterminations. Il ressort du jugement pénal que c'est K.________ qui l'a insulté et que le recourant est apparu comme un homme affable et gentil, ce qui a été confirmé par une de ses collègues entendue comme témoin. On ne saurait donc admettre qu'il y a eu échange d'invective en relevant que l'assuré a suivi un cours de gestion des conflits. On ne saurait pas non plus lui reprocher de s'être arrêté devant le parking souterrain de son domicile et d'être sorti de son véhicule pour en tirer comme conséquence juridique qu'en agissant ainsi il s'est mis dans la zone de danger, exclue de l'assurance. En effet, ses explications quant au fait que constater que K.________ l'avait suivi jusque devant son domicile lui a fait craindre qu'en pénétrant dans le parking souterrain ce dernier ne s'y engouffre à sa suite et le prive de toute possibilité d'appeler du secours sont convaincantes. Il en va de même en ce qui concerne l'allégation selon laquelle, en sortant de son véhicule après que K.________ lui ait dit : "on va s'expliquer", il avait pour seul but de vouloir désamorcer la situation en parlant au conducteur qui venait de l'insulter pour la raison futile qu'il avait oublié de mettre son signofile alors qu'il était engagé dans un giratoire. En ce qui concerne enfin le fait que le recourant a eu un comportement plus actif que ce qu'il a voulu admettre (cf. le fait que son agresseur portait des marques sur deux côtés de son visage), il faut, comme l'a rappelé le Tribunal fédéral dans l'arrêt 8C_341/2013 résumé au considérant 4a ci-dessus, le replacer dans le contexte dans lequel il s'est inscrit. Violemment agressé par K.________, l'assuré a certainement porté des coups dans un réflexe défensif pour tenter de repousser son agresseur. Le fait qu'il ne se souvienne pas avoir porté de tels coups – qui n'ont laissé que de légères traces - mais prétende seulement avoir voulu mettre un doigt dans l'œil de son adversaire tend à accréditer sa version d'un mouvement de défense, dépourvu de toute violence, et non pas d'un acte qui alimente la bagarre. Les graves séquelles physiques qu'il présente mises en regard des quelques marques sur le visage et le cou de son agresseur parlent également en faveur d'un pur geste défensif. Dès lors, les coups défensifs du recourant ne constituent pas la cause essentielle des atteintes à la santé qu'il a subies et il n'y a pas matière à réduction des prestations. Le recours doit par conséquent être admis et la décision entreprise annulée. c) Dans ces conditions, il n'est pas nécessaire de compléter l'instruction en procédant à l'audition du recourant. Une telle mesure d’instruction ne serait pas de nature à modifier les considérations qui précèdent (appréciation anticipée des preuves; cf. consid. 4b ci-dessus; ATF 122 lI 464 consid. 4a; TF 8C_764/2009 arrêt du 12 octobre 2009 consid. 3.2; 9C_440/2008 arrêt du 5 août 2008), puisque les faits pertinents ont pu être constatés à satisfaction de droit. 5. a) En définitive, le recours doit être admis et la décision sur opposition litigieuse annulée. Ceci étant, la requête tendant à la restitution de l'effet suspensif au recours n'a plus d'objet. b) Il n’y a pas lieu de percevoir de frais judiciaires, la procédure étant gratuite (art. 61 let. a LPGA). Obtenant gain de cause, le recourant a droit à une indemnité de dépens, arrêtée à 1'500 fr., à la charge de l'intimée (art. 61 let. g LPGA ; art. 55 al. 1 LPA-VD, applicable par renvoi des art. 91 et 99 LPA-VD). Par ces motifs, le juge unique prononce : I. Le recours est admis. II. La décision sur opposition rendue le 8 juin 2016 par la Caisse nationale suisse d'assurance en cas d'accidents est annulée. III. Il n'est pas perçu de frais judiciaires. IV. La Caisse nationale suisse d'assurance en cas d'accidents versera au recourant une indemnité de dépens, arrêtée à 1'500 fr. (mille cinq cents francs). Le juge unique :               La greffière : Du L'arrêt qui précède est notifié à : ‑ Me Filippo Ryter, avocat à Lausanne (pour le recourant),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