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7/21 - 17/2022 vom 2. Februar 2022</w:t>
      </w:r>
    </w:p>
    <w:p>
      <w:r>
        <w:t>VD Tribunal cantonal, 2022-02-02, FR</w:t>
      </w:r>
    </w:p>
    <w:p>
      <w:r>
        <w:rPr>
          <w:b/>
        </w:rPr>
        <w:t xml:space="preserve">Quelle: </w:t>
      </w:r>
      <w:r>
        <w:t>https://mcp.opencaselaw.ch/entscheid/vd_findinfo_AA_7_21_-_17_2022___________</w:t>
      </w:r>
    </w:p>
    <w:p>
      <w:r>
        <w:t>FR: VD_FINDINFO AA 7/21 - 17/2022 du 2 février 2022</w:t>
      </w:r>
    </w:p>
    <w:p>
      <w:r>
        <w:t>IT: VD_FINDINFO AA 7/21 - 17/2022 del 2 febbraio 2022</w:t>
      </w:r>
    </w:p>
    <w:p>
      <w:pPr>
        <w:pStyle w:val="Heading2"/>
      </w:pPr>
      <w:r>
        <w:t>Regeste</w:t>
      </w:r>
    </w:p>
    <w:p>
      <w:r>
        <w:t>ADMISSION DE LA DEMANDE, COMPARAISON DES REVENUS, ENQUÊTE SUISSE SUR LA STRUCTURE DES SALAIRES{ESS} | 18 LAA, 16 LPGA</w:t>
      </w:r>
    </w:p>
    <w:p>
      <w:pPr>
        <w:pStyle w:val="Heading2"/>
      </w:pPr>
      <w:r>
        <w:t>Erwägungen</w:t>
      </w:r>
    </w:p>
    <w:p>
      <w:r>
        <w:rPr>
          <w:b/>
        </w:rPr>
        <w:t>E. 2</w:t>
      </w:r>
    </w:p>
    <w:p>
      <w:r>
        <w:t>a) Le litige porte sur le droit de la recourante à une rente d’invalidité de l’assurance-accidents, singulièrement sur la fixation de son degré d’invalidité.</w:t>
      </w:r>
    </w:p>
    <w:p>
      <w:r>
        <w:rPr>
          <w:b/>
        </w:rPr>
        <w:t>E. 3</w:t>
      </w:r>
    </w:p>
    <w:p>
      <w:r>
        <w:t>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Ces critères, qui sont examinés au regard des seules lésions ou douleurs physiques, à l’exclusion des aspects psychiques, ne doivent pas tous être réunis pour que la causalité adéquate soit admise. De manière générale, lorsque l’on se trouve en présence d’un accident de gravité moyenne stricto sensu , il faut un cumul de trois critères sur les sept ou au moins que l’un des critères retenus se soit manifesté de manière particulièrement marquante (TF 8C_493/2017 du 10 juillet 2018 consid. 2.2 et les références citées ; Jean-Maurice Frésard/Margit Moser-Szeless, L’assurance-accidents obligatoire, in Soziale Sicherheit, Schweizerisches Bundesverwaltungsrecht [SBVR], Vol. XIV, 3 e éd., Bâle 2016, n. 123, pp. 935-936 et la référence citée). e)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8C_475/2018 du 5 septembre 2019 consid. 5.3.1.1 ; 8C_96/2017 du 24 janvier 2018 consid. 5.1 ; 8C_1007/2012 du 11 décembre 2013 consid. 5.4.1). f) Le Tribunal fédéral admet de laisser la question de la causalité naturelle ouverte lorsque les conditions nécessaires pour reconnaître une causalité adéquate ne sont pas réunies (ATF 135 V 465 consid. 5.1 ; TF 8C_99/2019 du 8 octobre 2019 consid. 4.2 ; 8C_685/2015 du 13 septembre 2016 consid. 4.2 ; 8C_434/2013 du 7 mai 2014 consid. 7.1).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Dans son écriture du 28 janvier 2021, la recourante a renoncé à contester la valeur probante des conclusions médicales de la CNA et à requérir une nouvelle instruction médicale. b) L’avis du Dr A.________ (rapport du 19 septembre 2019) est convaincant. La valeur probante de ce rapport emporte la conviction de la juridiction de céans. En effet, il repose sur des considérations sérieuses et confirme que, du point de vue des séquelles accidentelles, la recourante bénéficie d’une pleine capacité de travail dans une activité adaptée à ses limitations fonctionnelles (pas d’accroupissement profond, pas de génuflexions répétées, pas de longue marche en terrain difficile, pas de montées et descentes répétées d'escaliers et pas de ports de charges de plus de 10 kg ; pas d’activité exigeant de maintenir le tronc en porte-à-faux durant un laps de temps très prolongé). Le rapport du 19 septembre 2019 résulte d’une analyse conduite de lege artis . Le Dr A.________ a procédé à un examen complet et méticuleux du dossier médical, notamment sur la base du rapport de la B.________ du 11 mars 2019. L’anamnèse est complète et systématique ; il est rendu compte des plaintes de l’intéressée. L’examen et le status cliniques sont circonstanciés et convaincants ; les diagnostics sont clairs quant aux atteintes avec répercussion sur la capacité de travail, à leur origine accidentelle ou non, et les limitations fonctionnelles sont dûment énoncées. Enfin, les conclusions sont cohérentes et claires, ce qui n’est au demeurant plus contesté au stade du recours. Force est également de constater que les rapports médicaux susmentionnés ne sont pas remis en cause par les documents produits par la recourante dans le cadre de son opposition. Ainsi, ni le Dr E.________ (rapport du 15 janvier 2020), ni la Dre N.________ (rapport du 2 décembre 2019) ne mettent en évidence de plus amples limitations fonctionnelles ou des éléments laissant à penser que la situation résultant de l’accident pourrait être améliorée par des mesures médicales, ce dont la recourante ne disconvient en définitive plus.</w:t>
      </w:r>
    </w:p>
    <w:p>
      <w:r>
        <w:rPr>
          <w:b/>
        </w:rPr>
        <w:t>E. 6</w:t>
      </w:r>
    </w:p>
    <w:p>
      <w:r>
        <w:t>a) S’agissant d’un éventuel lien de causalité entre un accident et une atteinte psychique, le Tribunal fédéral a rappelé la casuistique des accidents impliquant des motocyclistes percutés par un véhicule automobile dans un arrêt du 8 octobre 2019 afin de déterminer la gravité de l’accident en cause (TF 8C_99/2019 du 8 octobre 2019 consid. 4.4.1). Les cas classés dans la catégorie des accidents de gravité moyenne stricto sensu ont en commun le choc d’un motocycliste roulant à une vitesse comprise entre 50 km/h et 70 km/h avec un automobiliste en train de bifurquer (TF 8C_902/2010 du 6 avril 2011 ; 8C_726/2007 du 16 mai 2008 ; U 78/07 du 17 mars 2008 ; U 115/05 du 14 septembre 2005). Le déroulement des événements et les forces en présence apparaissent en l’occurrence comparables à ceux de l’accident survenu le 12 février 2018. La description des faits retenue dans le rapport de police ne fait pas état d’autres facteurs pouvant justifier un degré de gravité plus élevé. Le véhicule heurté était une voiture de tourisme et non un véhicule plus lourd (comp. TF 8C_484/2007 du 3 septembre 2008, s’agissant d’un accident qualifié de gravité moyenne à la limite des cas graves). Quant au déroulement de l’accident, il est constant que la recourante a chuté, certes lourdement, mais sans être éjectée, projetée ou traînée (comp. TF 8C_134/2015 du 14 septembre 2015). Selon la jurisprudence, l’événement du 12 février 2018 constitue ainsi un accident de gravité moyenne stricto sensu , ce dont les parties ne disconviennent pas (cf. décision sur opposition du 16 décembre 2020, p. 7, ch. 5). b) Comme le constate justement l’intimée dans la décision sur opposition du 16 décembre 2020 (p. 7, ch. 5), les critères permettant de retenir un lien de causalité adéquate entre l’accident et les atteintes psychiques, énumérés par la jurisprudence susmentionnée, ne sont pas réunis en l’espèce, ce que la recourante ne conteste plus (recours du 28 janvier 2021, p. 4). Cette appréciation de la CNA ne prête pas flanc à la critique dans la mesure où l’on ne discerne pas quel critère pourrait entrer en considération. La question de la causalité naturelle peut ainsi rester ouverte dès lors que ce lien ne pourrait de toute manière pas être qualifié d’adéquat (consid. 3f ci-dessus)</w:t>
      </w:r>
    </w:p>
    <w:p>
      <w:r>
        <w:rPr>
          <w:b/>
        </w:rPr>
        <w:t>E. 7</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g)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h) On rappellera enfin que selon la jurisprudence relative au principe d’uniformité de la notion d'invalidité dans l’assurance sociale, l’évaluation de l’invalidité par les organes de l’assurance-invalidité n’a pas de force contraignante pour l’assureur-accidents (ATF 132 V 74 consid. 3.2.1 ; 131 V 362 consid. 2.2 ; TF 8C_239/2020 du 19 avril 2021 consid. 8.2).</w:t>
      </w:r>
    </w:p>
    <w:p>
      <w:r>
        <w:rPr>
          <w:b/>
        </w:rPr>
        <w:t>E. 8</w:t>
      </w:r>
    </w:p>
    <w:p>
      <w:r>
        <w:t>a) Au vu de leurs écritures respectives, les parties demeurent divisées sur la mise en valeur d’une capacité de travail résiduelle dans une activité adaptée, puis son exigibilité sur le marché ordinaire du travail. b) En ce qui concerne la mise en valeur d’une capacité de travail résiduelle dans une activité adaptée, il y a lieu de rappeler, préliminairement, que l’évaluation de l’invalidité résultant de l’appréciation de l’OAI (cf. projet d’acceptation de rente du 17 novembre 2020) ne lie pas la CNA (cf. consid. 7h supra ). En l’espèce, s’agissant de l’évaluation de la capacité de travail, la B.________ a énoncé des limitations fonctionnelles dans son rapport du 11 mars 2019 (pas d’accroupissement profond, pas de génuflexions répétées, pas de longue marche en terrain difficile, pas de montées et descentes répétées d'escaliers et pas de ports de charges de plus de 10 kg ; pas d’activité exigeant de maintenir le tronc en porte-à-faux durant un laps de temps très prolongé). D’après le Dr A.________ (rapport du 19 septembre 2019), la recourante pouvait mettre en valeur une pleine capacité de travail dans une activité adaptée. Ce médecin a expliqué, de manière circonstanciée et convaincante, qu’il persistait une importante discordance entre l’ampleur du handicap anamnestique, assorti de plaintes essentiellement subjectives (céphalées, perte de l’audition à gauche, acouphène, troubles visuels), et les constatations objectives de l’examen radio-clinique qui attestent de séquelles modérées. Le Dr P.________ a pour sa part mis en lumière un trouble somatoforme douloureux persistant, au pronostic réservé, chez une patiente présentant un trouble mixte de la personnalité avec traits dépendants et immatures (rapport du 9 juillet 2019), diagnostics dont on a toutefois vu ci-dessus qu’ils n’étaient pas dans une relation de causalité adéquate avec l’accident. Ce spécialiste montre toutefois que la prise en charge psychiatrique et psychothérapeutique dont bénéficiait la recourante constituait un élément favorable dès lors que son thérapeute l’avait « toujours incitée, avec succès dans le domaine professionnel, à dépasser ses tendances dépendantes » . Quant au Dr C.________ de la B.________, il a estimé que les plaintes et limitations fonctionnelles s’expliquaient seulement en partie par les lésions objectives constatées pendant le séjour. Il a évoqué un état douloureux chronique préexistant et des facteurs contextuels qui influençaient négativement les plaintes et les aptitudes fonctionnelles (anxiété, peur des mouvements avec la douleur, catastrophisme élevé face à l’évolution traînante et incertitude quant à la reprise du travail). Le Dr C.________ a d’ailleurs indiqué que s’il estimait bonne la participation de la recourante aux thérapies, l’intensité du vécu douloureux limitait toutefois les possibilités de la rééducation. L’intéressée se déclarait en outre incapable de travailler alors que la fracture lombaire était consolidée et qu’une reprise apparaissait objectivement possible si les limitations fonctionnelles étaient respectées. Les facteurs contextuels précités péjoraient de surcroît le pronostic de reprise dans une activité adaptée. Or, ces causes – étrangères à l’invalidité – ne peuvent pas être prises en compte pour juger de la présence d’une incapacité de gain au sens de l’art. 7 al. 2 LPGA. Il y a ainsi lieu de retenir une entière capacité de travail dans une activité adaptée aux limitations fonctionnelles sur la base de l’évaluation des capacités fonctionnelles de la recourante réalisée par la B.________ et reprise par le médecin d’arrondissement qui n’est au demeurant pas contestée. c) Il convient ensuite d’examiner la mise en valeur de cette capacité de travail sur le marché équilibré du travail. Cette notion théorique et abstraite sert de critère de distinction entre les cas relevant du chômage et ceux qui relèvent de l’invalidité.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(ATF 110 V 273 consid. 4b ; TF 9C_248/2018 du 19 septembre 2018 consid. 6.2). La jurisprudence admet certes que l’assureur peut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assurée – puisqu’une telle atteinte est indispensable à la reconnaissance d’une invalidité (cf. art. 7 et 8 LPGA) – et non de facteurs étrangers à l’invalidité (sur ces questions, cf. TF 8C_772/2020 du 9 juillet 2021 ; 9C_286/2015 du 12 janvier 2016 consid. 4.2 et les arrêts cités ; Margit Moser-Szeless, in Dupont/Moser-Szeless [édit.], Loi sur la partie générale des assurances sociales, Commentaire romand, Bâle 2018, n. 24 ad art. 7 LPGA). Dans le cadre de l’assurance-accidents, une telle atteinte doit avoir été causée par l’accident (art. 6 al. 1 LAA) et non par une atteinte ne résultant pas des séquelles accidentelles qui pourrait quant à elle relever, notamment, de l’assurance-invalidité. Cela étant, il sied de rappeler que même les assurés dont les perspectives professionnelles sont péjorées par les inconvénients induits par l’âge bénéficient, de jurisprudence constante, d’une certaine capacité d’adaptation sur le plan professionnel susceptible, le cas échéant, de compenser les désavantages compétitifs liés à l’âge, surtout dans le domaine des emplois non qualifiés qui sont, en règle générale, disponibles indépendamment de l’âge de l’intéressé sur le marché équilibré du travail (ATF 146 V 16 consid. 7.2.1 ; TF 8C_597/2020 du 16 juin 2021 consid. 5.2.4 ; 8C_175/2020 du 22 septembre 2020 consid. 4.2 et la référence citée). Il ressort en l’occurrence de l’appréciation du service de réadaptation de l’AI que les activités adaptées sont par exemple celles d’employés aux services généraux pour le scannage, tri, archivage de documents, de postes internes, de petit économat, opératrice de production dans l’industrie légère, biomédicale ou microtechnique, et de téléphoniste-réceptionniste ( calcul du salaire exigible REA du 30 avril 2020). Cela étant, on constate que l’intimée a pris en considération l’ensemble du parcours professionnel de l’intéressée et mis en évidence sa capacité d’adaptation à un nouvel environnement de travail en se fondant sur des éléments concrets de son dossier. En effet, il s’avère que la recourante a entamé une reconversion professionnelle en obtenant un CFC à l’âge de 56 ans, ce qui démontre une importante capacité d’adaptation dès lors que l’on exclut les facteurs contextuels et non accidentels. Au regard des différents éléments susmentionnés, il y a lieu d’admettre une entière capacité de travail dans une activité adaptée aux limitations fonctionnelles sur le marché équilibré de l’emploi .</w:t>
      </w:r>
    </w:p>
    <w:p>
      <w:r>
        <w:rPr>
          <w:b/>
        </w:rPr>
        <w:t>E. 9</w:t>
      </w:r>
    </w:p>
    <w:p>
      <w:r>
        <w:t>Il reste à examiner les revenus avec et sans invalidité pour déterminer le degré d’invalidité. a) S’agissant du revenu sans invalidité, il y a lieu de relever qu’à l’époque de l’accident, soit au mois de février 2018, la recourante, qui disposait d’un CFC d’ASE, travaillait pour D.________. Il ne s’agissait pas d’un emploi stable, mais de missions temporaires pour divers EMS (cf. décompte des missions exécutées envoyé par D.________ à la CNA le 12 février 2020). Avant cela, elle a continué à travailler à un taux d’activité limité de 50 % pour la F.________, son entreprise formatrice, au sein de laquelle elle a obtenu son CFC d’ASE. Les missions pour D.________ duraient de moins d’une journée à quelques semaines (extrait des missions produit par D.________ le 12 février 2020). Invité à préciser le gain présumable de la recourante pour l’année 2020, cet employeur temporaire a établi une moyenne d’heures par mois (cf. courrier électronique du 25 mars 2020). De plus, tant les gains réalisés auprès de la Fondation F.________ que ceux réalisés auprès de D.________ constituaient, du point de vue de l’assurance-chômage, des gains intermédiaires pour une demandeuse d’emploi inscrite à un taux de 100 % auprès de l’Office régional de placement. Dans ces circonstances, le salaire pris en compte par l’intimé – sur la base d’une période réduite de moins d’une année – n’est pas représentatif de la situation concrète de l’intéressée dès lors qu’il n’est pas issu de rapports de travail stables. Ceci est d’autant plus vrai que la recourante a, semble-t-il, touché des indemnités du travail de nuit et durant les week-ends, ce qui devrait être pris en considération dans une juste mesure difficilement appréciable en l’état. Par conséquent, le revenu sans invalidité ne peut pas être déterminé en fonction de l’activité lucrative habituelle exercée avant l’accident, ce qui nécessite de recourir aux données statistiques. C’est également lieu de relever, que les données statistiques, indépendantes de l’âge (ESS 2018, TA1_tirage_skill_level), permettent une évaluation du salaire conforme à l’art. 28 al. 4 OLAA, soit ceux d’un travailleur d’âge moyen. Pour le calcul du revenu sans invalidité, il convient de se placer en 2019, soit au moment de la naissance du droit éventuel à la rente, respectivement à celui de la stabilisation de l’état de santé (cf. courrier du 11 octobre 2019 de la CNA). Le salaire de référence pour des femmes exerçant des activités qualifiées (compte tenu du CFC d’ASE) dans le domaine de la santé humaine et de l’action sociale était, en 2018, de 5'170 fr. par mois, part au treizième salaire comprise (ESS 2018, TA1_tirage_skill_level, 86-88, niveau de qualification 2), soit un revenu annuel de 62'040 fr. (5'170 fr. × 12 mois). Compte tenu de la durée hebdomadaire de travail dans les entreprises en 2019 (41,7 heures ; OFS, Durée normale du travail dans les entreprises selon la division économique), ce montant doit être porté à 64'676 fr. 70 (62'040 fr. × 41,7 heures ÷ 40 heures). Ce dernier doit ensuite être adapté à l’évolution des salaires nominaux. Ainsi, le revenu sans invalidité se monte à 65'000 fr. 08 pour l’année 2019 (+ 0,5 % pour les femmes, cf. Office fédéral de la statistique, T 39 Evolution des salaires nominaux des femmes). Les griefs de la recourante quant à la prise en compte des vacances, des jours fériés, des week-ends ou du travail de nuit sont en conséquence écartés vu l’application des revenus de l’ESS. b) En ce qui concerne le revenu d’invalide, l’intimé retient le niveau de compétence 2 de l’ESS qui se justifierait au vu de la nature de l’activité adaptée (traitement des données et tâches administratives) par comparaison aux activités physiques ou manuelles simples. Comme le rappelle à juste titre la recourante (recours du 28 janvier 2021, p. 5), le Tribunal fédéral retient que si la personne assurée ne peut plus exercer sa profession habituelle après la survenance du sinistre, l’application du niveau de compétence 2 ne se justifie que si elle dispose de compétences et de connaissances particulières (TF 8C_131/2021 du 2 août 2021 consid. 7.4.1 ; 8C_534/2019 du 18 décembre 2019 consid. 5.3.3.3 ; 9C_125/2009 du 19 mars 2010 consid. 4.4.3). Or la recourante ne bénéficiait de son CFC d’ASE que depuis quelques mois et les connaissances acquises dans ce domaine de reconversion et dans son passé d’artiste ([...]) ne lui sont d’aucune utilité dans l’activité adaptée exigible (services généraux pour le scannage, tri, archivage de documents, de postes internes, de petit économat, opératrice de production dans l’industrie légère, biomédicale ou microtechnique, et de téléphoniste-réceptionniste ; cf. calcul du salaire exigible REA du 30 avril 2020). Elle ne saurait ainsi tirer parti des compétences acquises dans l’activité adaptée exigible. C’est par conséquent le niveau 1 de l’ESS que l’on retiendra. Le salaire de référence pour des femmes exerçant des activités non qualifiée dans la production et les services était, en 2018, de 4'371 fr. par mois, part au treizième salaire comprise (ESS 2018, TA1_tirage_skill_level, niveau de qualification 1), soit un revenu annuel de 52'452 fr. (4'371 fr. × 12 mois). Compte tenu de la durée hebdomadaire de travail dans les entreprises en 2019 (41,7 heures ; OFS, Durée normale du travail dans les entreprises selon la division économique), ce montant doit être porté à 54'681 fr. 21 (52'452 fr. × 41,7 heures ÷ 40 heures). Ce dernier doit ensuite être adapté à l’évolution des salaires nominaux. Ainsi, le revenu d’invalide se monte à 54'954 fr. 61 pour l’année 2019 (+ 0,5 % pour les femmes, cf. Office fédéral de la statistique, T 39 Evolution des salaires nominaux des femmes). c) Il reste à évaluer un éventuel abattement sur le revenu d’invalide. Les circonstances du cas particulier ne justifient pas de procéder à une déduction, contrairement à ce que soutient la recourante en invoquant son âge et l’ampleur de son handicap. Le handicap est suffisamment pris en compte dans le choix des activités adaptées. Il s’agit de limitations fonctionnelles moyennement restrictives concernant les genoux et le dos qui n’empêchent ainsi pas l’exécution de tâches simples. La position debout n’est restreinte que lors de marche sur terrain difficile et dans des escaliers (rapports de la B.________ du 11 mars 2019 et du Dr A.________ du 19 septembre 2019), ce qui peut aisément être évité dans du travail de bureau ou d’industrie tel qu’envisagé. En outre, la station debout peut être alternée avec la position assise vu les activités exigibles. Concernant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TF 8C_439/2017 du 6 octobre 2017 consid. 5.6.4). Dans le cas d’espèce, la recourante était certes âgée de 61 ans au moment de la naissance d’un éventuel droit à la rente. Néanmoins, au bénéfice d’un permis C, elle maîtrise les langues française et italienne (selon ses indications dans la demande de prestations AI) et a été en mesure de mener à terme une nouvelle formation avec l’obtention d’un CFC d’ASE en 2017. Son curriculum vitae montre aussi qu’elle a suivi plusieurs formations et qu’elle a occupé divers emplois depuis 2011. On peut donc admettre qu’elle dispose d’une bonne capacité d’adaptation sur le plan professionnel susceptible, le cas échéant, de compenser les désavantages compétitifs liés à son âge, surtout dans le domaine des emplois non qualifiés qui sont, en règle générale, disponibles indépendamment de l’âge de l’intéressée sur le marché équilibré du travail (TF 8C_226/2018 du 30 janvier 2019 consid. 4.2). Pour ces activités, le salaire statistique est suffisamment représentatif de ce que des assurés sans formation professionnelle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 Dans ces conditions, il n’apparaît pas que l’âge de la recourante dans une nouvelle profession soit susceptible de réduire ses perspectives salariales dès lors qu’elle bénéficie de bonnes ressources permettant de compenser les inconvénients liés à l’âge. Partant, l’absence d’abattement retenue par la CNA est conforme au droit fédéral. d) Au final, la comparaison des revenus révèle une perte de gain de 10'045 fr. 47 (65'000 fr. 08 - 54'954 fr. 61), soit un degré d’invalidité de 15,45 % (10'045 fr. 47 ÷ 65'000 fr. 08). Le droit à une rente d’invalidité de 15 % (arrondi à l’entier, cf. ATF 130 V 121 consid. 3.2) est ainsi ouvert à compter du 1 er décembre 2019 (art. 18 al. 1 LAA) compte tenu d’une stabilisation de l’état de santé – non contestée – au 30 novembre 2019 (cf. courrier de la CNA du 11 octobre 2019). La décision attaquée doit ainsi être réformée dans cette mesure.</w:t>
      </w:r>
    </w:p>
    <w:p>
      <w:r>
        <w:rPr>
          <w:b/>
        </w:rPr>
        <w:t>E. 10</w:t>
      </w:r>
    </w:p>
    <w:p>
      <w:r>
        <w:t>a) Il résulte de ce qui précède que le recours doit être admis et que la décision attaquée doit être réformée, en ce sens que la recourante a droit à une rente d’invalidité de l’assurance-accidents de 15 % à compter du 1 er décembre 2019. b) Il n’y a pas lieu de percevoir de frais judiciaires (art. 61 let. f bis LPGA). c) Obtenant gain de cause avec l’assistance d’un mandataire qualifié, la recourante a droit à une indemnité de dépens à titre de participation aux honoraires de son conseil (art. 61 let. g LPGA), qu’il convient d’arrêter à 2 ' 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