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AA 72/13 - 109/2013 vom 16. Dezember 2013</w:t>
      </w:r>
    </w:p>
    <w:p>
      <w:r>
        <w:t>VD Tribunal cantonal, 2013-12-16, FR</w:t>
      </w:r>
    </w:p>
    <w:p>
      <w:r>
        <w:rPr>
          <w:b/>
        </w:rPr>
        <w:t xml:space="preserve">Quelle: </w:t>
      </w:r>
      <w:r>
        <w:t>https://mcp.opencaselaw.ch/entscheid/vd_findinfo_AA_72_13_-_109_2013</w:t>
      </w:r>
    </w:p>
    <w:p>
      <w:r>
        <w:t>FR: VD_FINDINFO AA 72/13 - 109/2013 du 16 décembre 2013</w:t>
      </w:r>
    </w:p>
    <w:p>
      <w:r>
        <w:t>IT: VD_FINDINFO AA 72/13 - 109/2013 del 16 dicembre 2013</w:t>
      </w:r>
    </w:p>
    <w:p>
      <w:pPr>
        <w:pStyle w:val="Heading2"/>
      </w:pPr>
      <w:r>
        <w:t>Regeste</w:t>
      </w:r>
    </w:p>
    <w:p>
      <w:r>
        <w:t>ACCIDENT, LÉSION CORPORELLE ASSIMILÉE À UN ACCIDENT, CAUSE EXTÉRIEURE EXTRAORDINAIRE, LÉSION DES TENDONS | 6 LAA, 4 LPGA, 9 al. 2 OLAA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a) Il résulte de ce qui précède que le recours, mal fondé, doit être rejeté et la décision sur opposition confirmée. b) Il n'y a pas lieu de percevoir de frais judiciaires, la procédure étant gratuite (art. 61 let. a LPGA). Vu l'issue du litige, le recourant, qui succombe, n'a pas le droit à des dépens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