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65/16 - 68/2018 vom 6. Juni 2018</w:t>
      </w:r>
    </w:p>
    <w:p>
      <w:r>
        <w:t>VD Tribunal cantonal, 2018-06-06, FR</w:t>
      </w:r>
    </w:p>
    <w:p>
      <w:r>
        <w:rPr>
          <w:b/>
        </w:rPr>
        <w:t xml:space="preserve">Quelle: </w:t>
      </w:r>
      <w:r>
        <w:t>https://mcp.opencaselaw.ch/entscheid/vd_findinfo_AA_65_16_-_68_2018</w:t>
      </w:r>
    </w:p>
    <w:p>
      <w:r>
        <w:t>FR: VD_FINDINFO AA 65/16 - 68/2018 du 6 juin 2018</w:t>
      </w:r>
    </w:p>
    <w:p>
      <w:r>
        <w:t>IT: VD_FINDINFO AA 65/16 - 68/2018 del 6 giugno 2018</w:t>
      </w:r>
    </w:p>
    <w:p>
      <w:pPr>
        <w:pStyle w:val="Heading2"/>
      </w:pPr>
      <w:r>
        <w:t>Regeste</w:t>
      </w:r>
    </w:p>
    <w:p>
      <w:r>
        <w:t>LOI FÉDÉRALE SUR L'ASSURANCE-ACCIDENTS, LIEN DE CAUSALITÉ, MALADIE INFECTIEUSE, ADMISSION PARTIELLE | 6 al. 1 LAA, 4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Des signes objectifs au status clinique général ou neurologique ne constituent pas un critère préalable au diagnostic ;</w:t>
      </w:r>
    </w:p>
    <w:p>
      <w:r>
        <w:rPr>
          <w:b/>
        </w:rPr>
        <w:t>E. 7</w:t>
      </w:r>
    </w:p>
    <w:p>
      <w:r>
        <w:t>Exclusion systématique et exhaustive d’autres maladies neurologiques, rhumatologiques ou autres ;</w:t>
      </w:r>
    </w:p>
    <w:p>
      <w:r>
        <w:rPr>
          <w:b/>
        </w:rPr>
        <w:t>E. 8</w:t>
      </w:r>
    </w:p>
    <w:p>
      <w:r>
        <w:t>a) Sur le vu de ce qui précède, le recours doit être partiellement admis, la décision attaquée annulée et la cause renvoyée à l’intimée afin qu’elle procède conformément aux considérants. b) Conformément à l'art. 61 let. a LPGA, la procédure de recours en matière de contestations portant sur l'octroi ou le refus de prestations en matière d'assurance-accidents devant le tribunal cantonal des assurances est gratuite. c) La recourante, qui obtient partiellement gain de cause avec le concours d'un mandataire, a droit à une indemnité de dépens, dont le montant doit être déterminé d'après l'importance et la complexité du litige (art. 61 let. g LPGA ; art. 10 et 11 TFJDA [tarif du 28 avril 2015 des frais judiciaires et des dépens en matière administrative ; RSV 173.36.5.1]). En l'espèce, il y a lieu d'arrêter le montant des dépens à 2'500 fr. à la charge de l'intimée, qui succombe partiellement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