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5/22 - 48/2023 vom 1. Mai 2023</w:t>
      </w:r>
    </w:p>
    <w:p>
      <w:r>
        <w:t>VD Tribunal cantonal, 2023-05-01, FR</w:t>
      </w:r>
    </w:p>
    <w:p>
      <w:r>
        <w:rPr>
          <w:b/>
        </w:rPr>
        <w:t xml:space="preserve">Quelle: </w:t>
      </w:r>
      <w:r>
        <w:t>https://mcp.opencaselaw.ch/entscheid/vd_findinfo_AA_5_22_-_48_2023___________</w:t>
      </w:r>
    </w:p>
    <w:p>
      <w:r>
        <w:t>FR: VD_FINDINFO AA 5/22 - 48/2023 du 1 mai 2023</w:t>
      </w:r>
    </w:p>
    <w:p>
      <w:r>
        <w:t>IT: VD_FINDINFO AA 5/22 - 48/2023 del 1 maggio 2023</w:t>
      </w:r>
    </w:p>
    <w:p>
      <w:pPr>
        <w:pStyle w:val="Heading2"/>
      </w:pPr>
      <w:r>
        <w:t>Regeste</w:t>
      </w:r>
    </w:p>
    <w:p>
      <w:r>
        <w:t>ACCIDENT, LOI FÉDÉRALE SUR L'ASSURANCE-ACCIDENTS, INSECTE, CAUSALITÉ ADÉQUATE, CAUSALITÉ NATURELLE, RAPPORT MÉDICAL, DÉCISION DE RENVOI, MESURE D'INSTRUCTION{ASSURANCE SOCIALE}, PROCÉDURE D'INSTRUCTION DE LA DEMANDE, VACCINATION | 6 al. 1 LAA, 4 LPGA, 43 al. 1 LPGA, 61 let. c LPGA</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porte sur le droit du recourant à des prestations de l’assurance-accidents et en particulier sur l’existence d’une relation de causalité entre la piqûre de tique qu’il a subie au début du mois de juin 2021 et les troubles thoraciques et cardiaques pour lesquels il a bénéficié de traitements médicaux dès le 11 juillet 2021.</w:t>
      </w:r>
    </w:p>
    <w:p>
      <w:r>
        <w:rPr>
          <w:b/>
        </w:rPr>
        <w:t>E. 3</w:t>
      </w:r>
    </w:p>
    <w:p>
      <w:r>
        <w:t>A titre liminaire, il convient de relever deux potentielles violations des obligations incombant à l’intimée. Premièrement, le dossier de la cause contient des actes émanant de l’assureur-maladie de l’assuré, auxquels l’intimée n’a pas donné suite, sans motif apparent. L’opposition de J.________ SA du 16 septembre 2021, retirée puis motivée le 15 novembre 2021, ne semble pas avoir été traitée par l’intimée. Elle n’y fait pas référence dans sa décision sur l’opposition de l’assuré du 30 décembre 2021. Puis, l’acte intitulé « opposition » de J.________ SA du 18 février 2022 et adressé à l’intimée, certes de manière pour le moins curieuse, n’a ni été transmis à l’autorité de céans comme objet de sa compétence, ni fait l’objet d’une quelconque prise de position de l’intimée. Ces manquements sont susceptibles de violer notamment les art. 52 al. 2 et 30 cum 49 al. 4 LPGA (procédure d’opposition et obligation de transmission à l’autorité compétente). Deuxièmement, il appert, à la lumière des pièces transmises par l’assuré à l’appui de son recours, qu’au moins un courrier de l’intimée, relatif au sinistre en cause, ne figure pas au dossier transmis par cette dernière (cf. courrier du 21 juillet 2021). Or, elle est soumise au devoir de tenir un dossier complet et partant, d’enregistrer de manière systématique tous les documents qui peuvent être déterminants (art. 29 al. 2 Cst. [Constitution fédérale de la Confédération suisse du 18 avril 1999 ; RS 101] ; 46 LPGA ; ATF 138 V 218 consid. 8.1.2 et les références). Quoi qu’il en soit, vu l’issue de la cause, ces points peuvent souffrir de demeurer des interrogations. Néanmoins et compte tenu de ce qui précède, une copie du présent arrêt sera transmise à J.________ SA pour information.</w:t>
      </w:r>
    </w:p>
    <w:p>
      <w:r>
        <w:rPr>
          <w:b/>
        </w:rPr>
        <w:t>E. 4</w:t>
      </w:r>
    </w:p>
    <w:p>
      <w:r>
        <w:t>a) Aux termes de l’art. 6 al. 1 LAA, si la loi n’en dispose pas autrement, les prestations de l’assurance-accidents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L’atteinte à la santé qui découle d’une piqûre de tique est un accident notamment car il ne s’agit pas d’un événement pouvant objectivement être qualifié de quotidien ou d’habituel (ATF 129 V 402 consid. 4.1 ; 122 V 230 consid. 5). Cette qualification fonde l'obligation de l'assureur-accidents de prendre en charge les cas de maladies infectieuses (maladie de Lyme, encéphalite virale) occasionnées par une telle piqûre et leurs conséquences (TF 8C_4/2019 du 18 juin 2019). De plus, lorsqu'une lésion déterminée due à la piqûre d'une tique existe et qu'une infection imputable aux germes véhiculés par celle-ci se manifeste, la transmission des germes se présume au degré de vraisemblance prépondérante requis (TFA U 115/04 du 25 août 2004 ; ATF 122 V 230 précité, consid. 5c). Se référant à la littérature médicale, le Tribunal fédéral a retenu qu'en Suisse notamment, la tique du genre Ixodes est le vecteur de la maladie de Lyme, que les signes de cette maladie sont divers (cutanés, cardiaques, ostéo-articulaires, neurologiques), isolés ou associés entre eux. Les complications de cette infection sont très polymorphes et trompeuses (poussées d'oligoarthrite [troubles articulaires isolés], arthrite chronique, troubles de la conduction cardiaque [bloc auriculo-ventriculaire], méningite lymphocytaire, paralysie faciale périphérique, paralysie des membres, encéphalite, myélite, acrodermatite chronique atrophiante, etc. ; ATF 122 V 230 précité consid. 2a).</w:t>
      </w:r>
    </w:p>
    <w:p>
      <w:r>
        <w:rPr>
          <w:b/>
        </w:rPr>
        <w:t>E. 5</w:t>
      </w:r>
    </w:p>
    <w:p>
      <w:r>
        <w:t>a)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Il ne suffit pas que l’existence d’un rapport de cause à effet soit simplement possible ; elle doit pouvoir être qualifiée de probable dans le cas particulier (ATF 129 V 177 consid. 3.1). En d’autres termes,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Il n’existe aucun principe juridique dictant à l’administration ou au juge de statuer en faveur de la personne assurée en cas de doute (ATF 135 V 39 consid. 6.1 et les références). Le seul fait que des symptômes douloureux ne se sont manifestés qu’après la survenance d’un accident ne suffit pas à établir un rapport de causalité naturelle avec cet accident (raisonnement post hoc ergo propter hoc ; ATF 119 V 335 consid. 2b/bb ; TF 8C_140/2021 du 3 août 2021 consid. 3.5). Il convient en principe d’en rechercher l’étiologie et de vérifier, sur cette base, l’existence du rapport de causalité avec l’événement assuré (TF 8C_117/2020 du 4 décembre 2020 consid. 3.1). b)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w:t>
      </w:r>
    </w:p>
    <w:p>
      <w:r>
        <w:rPr>
          <w:b/>
        </w:rPr>
        <w:t>E. 6</w:t>
      </w:r>
    </w:p>
    <w:p>
      <w:r>
        <w:t>a)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b)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 TF 8C_565/2008 du 27 janvier 2009 consid. 3.3.2). Lorsqu’un cas d’assurance est réglé sans avoir recours à une expertise externe, l’appréciation des preuves est soumise à des exigences sévères : s’il existe un doute même minime sur la fiabilité et la validité des constatations du médecin de l’assurance, il y a lieu de procéder à des investigations complémentaires.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142 V 58 consid. 5.1 ; 139 V 225 consid. 5.2 ; 135 V 465 consid. 4.4 ; TF 8C_673/2020 du 25 juin 2021 consid. 3.5).</w:t>
      </w:r>
    </w:p>
    <w:p>
      <w:r>
        <w:rPr>
          <w:b/>
        </w:rPr>
        <w:t>E. 7</w:t>
      </w:r>
    </w:p>
    <w:p>
      <w:r>
        <w:t>a) En l’espèce, l’intimée a admis la survenance d’une piqûre de tique, qu’elle a datée au 5 juin 2021, reprenant la date déclarée par l’employeur (la date figurant au point II.B.1 de la décision sur opposition, à savoir le 5 juin 2019, relevant manifestement d’une erreur de plume, comme l’a relevé le recourant). Le recourant a allégué à plusieurs reprises durant la procédure administrative, puis judiciaire, que la piqûre avait eu lieu au début du mois de juin, mais pas forcément le 5 juin 2021. Il a offert des moyens de preuve pour établir la survenance et la date de la piqûre. A ce stade, la date précise de la piqûre n’est pas déterminante, ce d’autant plus compte tenu de l’issue du litige, de sorte que l’on retiendra les premiers jours du mois de juin comme moment vraisemblable en l’état, ce sur quoi les parties s’accordent en réalité. b) La qualification accidentelle de la piqûre en question ne fait pas débat non plus. En outre, à la lecture de la décision sur opposition entreprise, il appert que l’intimée a retenu que le recourant avait présenté, au moment de son hospitalisation, une borréliose en phase aiguë. Elle a en effet fait siennes les constatations de son médecin-conseil à cet égard, en les incluant dans la motivation de la décision sur opposition. c) En revanche, le lien de causalité entre les troubles thoraciques et cardiaques ayant conduit à l’hospitalisation et la piqûre de tique est litigieux. L’étiologie des troubles n’est pas claire selon l’intimée, qui se fonde sur l’avis du Dr C.________ (cf. son avis du 19 octobre 2021, cité par la décision sur opposition entreprise). Ce médecin a considéré qu’il n’était pas probable que les troubles aient été la conséquence de la piqûre de tique. D’après lui, il était tout aussi possible que les troubles aient été provoqués par la deuxième dose du vaccin Moderna, administrée quelques jours auparavant. d) Selon les médecins qui ont traité le recourant au Service de cardiologie du Centre hospitalier K.________, l’étiologie des troubles constatés résidait dans la piqûre de tique, en raison de laquelle le recourant avait développé une borréliose de Lyme disséminée avec cardite (cf. lettre de sortie du 5 août 2021 ; rapport du Dr L.________ du 2 novembre 2021 et rapport du Dr X.________ du 17 mars 2022). e) Le cas d’espèce présente ainsi des données médicales contradictoires. Les opinions des médecins traitants et du médecin-conseil de l’intimée divergent sur le diagnostic retenu pour les troubles présentés dès le 11 juillet 2021. Or, il apparaît difficile de départager les prises de position respectives rappelées ci-avant sans connaissances médicales spécialisées. En effet, l’on ne voit pas, dans les explications de part et d’autre, de motif reconnaissable par la Cour pour justifier d’écarter d’emblée un avis au profit d’un autre sous l’angle de la valeur probante. On ignore en outre si tous les facteurs médicalement déterminants ont effectivement été pris en compte. En particulier, les conclusions du Dr C.________ sont assénées de manière péremptoire dans ses deux rapports successifs, qui sont quasiment identiques et guère étayés sur le plan médical. Son appréciation du 16 juin 2022 revient à soutenir qu’une cardite post-vaccinale peut s’amender de manière spontanée et que son évolution favorable peut ne pas être en lien avec un quelconque traitement antibiotique, sans que l’on ne discerne ce qui le fait pencher pour cette explication dans le cas du recourant. Il indique lui-même que tout est possible en l’occurrence, ce qui fait douter de sa conclusion selon laquelle le lien de causalité n’est pas probable avec une piqûre de tique. Les fondements médicaux qui le poussent à formuler cette conclusion ne sont pas reconnaissables. S’agissant de ses arguments au sujet des différences entre l’appréciation du Centre médical U.________ et celle du Centre hospitalier K.________, force est de constater avec le recourant que les premiers médecins, consultés en urgence, n’ont pas établi de rapport détaillé et vraisemblablement pas reconstitué toute l’anamnèse. Ils ont dirigé l’intéressé vers le Centre hospitalier K.________ le jour même. De plus, il est relevé que ce rapport du Centre médical U.________ est constitué majoritairement de mots-clés et mentionne : « Diagnostic : BAV [réd. : bloc auriculo-ventriculaire] 2 d’origine ? EP ? [réd. : abréviation possible d’embolie pulmonaire] » (cf. pièce 4 du dossier). A l’évidence, l’origine des troubles n’était pas claire pour les médecins urgentistes. L’on voit mal, dès lors, que le défaut de mention de piqûre de tique dans le rapport du Centre médical U.________, datant du même jour que celui du Centre hospitalier K.________ qui la mentionne pour la première fois, puisse être décisif, sans autre élément déterminant. Il existe donc un doute quant au bien-fondé de l’avis du médecin-conseil de l’assurance (cf. consid. 6b supra ). Quant aux médecins du Centre hospitalier K.________, ils n’ont guère expliqué les raisons pour lesquelles ils avaient exclu une cardite d’origine vaccinale, l’attestation du Dr L.________ se révélant elle aussi péremptoire et celle du Dr X.________ ne revenant pas sur l’étiologie, mais uniquement sur les attentes à avoir d’un traitement antibiotique dans le cas d’une cardite de Lyme. A cela s’ajoute le nouvel épisode d’oppression thoracique ressenti par le recourant le 8 août 2021, pour lequel il a indiqué avoir fait appel à une ambulance et consulté un médecin. Cet épisode n’est pas documenté au dossier et l’intimée n’a pas requis de rapport à ce sujet, alors que la décision sur opposition querellée lui est postérieure. Le Dr X.________ n’en fait pas mention dans son rapport du 17 mars 2022. Il n’y a donc aucun moyen de savoir si cet épisode peut confirmer ou infirmer l’une ou l’autre des thèses des médecins, en l’état du dossier. Enfin, le Service des maladies infectieuses du Centre hospitalier K.________ qui pourrait amener un éclairage spécialisé sur l’étiologie des troubles, n’a pas été sollicité pour un rapport, alors qu’il s’est apparemment prononcé sur le cas du recourant à l’occasion de son hospitalisation (cf. rapport du Centre hospitalier K.________ du 5 août 2021). f) A l’aune de ce qui précède, l’instruction menée par l’intimée doit être considérée comme lacunaire et ne satisfait pas les exigences légales. Il appert que l’instruction doit être complétée, le dossier ne permettant pas à la Cour de céans de trancher en toute connaissance de cause la question du lien de causalité naturelle et adéquate entre la borréliose de Lyme et la cardite présentée par le recourant. Il convient par conséquent de renvoyer la cause à cette autorité, dès lors que c’est à elle qu’il incombe en premier lieu d’instruire, conformément au principe inquisitoire qui régit la procédure dans le domaine des assurances sociales (art. 43 al. 1 LPGA). Il appartiendra à l’intimée de compléter l’instruction, sur le plan médical, en mettant en œuvre une expertise a minima sur les plans cardiologique et infectiologique, conformément à l’art. 44 LPGA. A toutes fins utiles, l’on précisera à l’attention de l’intimée que les experts ne se prononcent pas uniquement sur leurs observations directes, mais également en connaissance de l’intégralité du dossier, de leurs connaissances spécialisées et de la littérature médicale, de sorte qu’ils sont en mesure de se déterminer de manière probante sur l’étiologie vraisemblable, même si elle remonte à l’été 2021. g) L’offre de preuves du recourant, à savoir l’audition de témoins pour l’établissement de la date de la piqûre et de l’apparition d’un érythème, est rejetée, vu l’issue de la cause et par appréciation anticipée des preuves (ATF 145 I 167 consid. 4.1 ; 140 I 285 consid. 6.3.1 ; 130 II 425 consid. 2.1).</w:t>
      </w:r>
    </w:p>
    <w:p>
      <w:r>
        <w:rPr>
          <w:b/>
        </w:rPr>
        <w:t>E. 8</w:t>
      </w:r>
    </w:p>
    <w:p>
      <w:r>
        <w:t>a) En définitive, il convient d’admettre le recours, d’annuler la décision sur opposition entreprise et de renvoyer la cause à S.________ SA pour nouvelle décision après avoir procédé à une instruction complémentaire conformément aux considérants qui précèdent. b) Il n’y a pas lieu de percevoir de frais judiciaires, la loi spéciale ne le prévoyant pas (art. 61 let. f bis LPGA), ni d’allouer de dépens à la partie recourante, qui a agi sans le concours d’un mandataire professionnel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