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46/22 - 138/2022 vom 3. November 2022</w:t>
      </w:r>
    </w:p>
    <w:p>
      <w:r>
        <w:t>VD Tribunal cantonal, 2022-11-03, FR</w:t>
      </w:r>
    </w:p>
    <w:p>
      <w:r>
        <w:rPr>
          <w:b/>
        </w:rPr>
        <w:t xml:space="preserve">Quelle: </w:t>
      </w:r>
      <w:r>
        <w:t>https://mcp.opencaselaw.ch/entscheid/vd_findinfo_AA_46_22_-_138_2022___________</w:t>
      </w:r>
    </w:p>
    <w:p>
      <w:r>
        <w:t>FR: VD_FINDINFO AA 46/22 - 138/2022 du 3 novembre 2022</w:t>
      </w:r>
    </w:p>
    <w:p>
      <w:r>
        <w:t>IT: VD_FINDINFO AA 46/22 - 138/2022 del 3 novembre 2022</w:t>
      </w:r>
    </w:p>
    <w:p>
      <w:pPr>
        <w:pStyle w:val="Heading2"/>
      </w:pPr>
      <w:r>
        <w:t>Regeste</w:t>
      </w:r>
    </w:p>
    <w:p>
      <w:r>
        <w:t>RECHUTE, SÉQUELLE TARDIVE, RUPTURE DU LIEN DE CAUSALITÉ, CHOSE JUGÉE, REJET DE LA DEMANDE | 36 al. 1 LAA, 6 al. 1 LAA, 11 OLAA</w:t>
      </w:r>
    </w:p>
    <w:p>
      <w:pPr>
        <w:pStyle w:val="Heading2"/>
      </w:pPr>
      <w:r>
        <w:t>Erwägungen</w:t>
      </w:r>
    </w:p>
    <w:p>
      <w:r>
        <w:rPr>
          <w:b/>
        </w:rPr>
        <w:t>E. 3</w:t>
      </w:r>
    </w:p>
    <w:p>
      <w:r>
        <w:t>novembre 2022 __________________ Composition :               Mme Gauron-Carlin , présidente Mme Di Ferro Demierre et M. Piguet, juges Greffier : M.              Germond ***** Cause pendante entre : C.________ , à [...], recourant, représenté par Me Jean-Michel Duc, avocat à Lausanne, et Caisse nationale suisse d'assurance en cas d'accidents , à Lucerne, intimée. _______________ Art.</w:t>
      </w:r>
    </w:p>
    <w:p>
      <w:r>
        <w:rPr>
          <w:b/>
        </w:rPr>
        <w:t>E. 6</w:t>
      </w:r>
    </w:p>
    <w:p>
      <w:r>
        <w:t>a) Sur le vu de ce qui précède, le recours, manifestement mal fondé, doit être rejeté et la décision sur opposition rendue le 24 mars 2022 par l’intimée confirmée. b) Selon l'art. 61 let. f bis 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consid. 1b ; TF 8C_529/2020 du 3 mai 2021 consid. 5.1 et les références citées). En l’occurrence, ainsi qu’il a déjà été relevé, force est de constater que dans le cadre de la présente procédure judiciaire, le recourant a, à l’appui de sa cause, uniquement invoqué un rapport médical déjà produit devant la Cour de céans et sur lequel cette dernière, et après elle le Tribunal fédéral, se sont prononcées dans le cadre de leurs arrêts respectifs (CASSO AA 122/19 – 189/2020 du 15 décembre 2020 et TF 8C_97/2021 du 11 juin 2021). L’attitude du recourant, assisté par un avocat, qui revient en définitive à faire abstraction d’arrêts cantonal et fédéral entrés en force afin d’obtenir une nouvelle décision favorable à sa cause, confine à la témérité. Toutefois la Cour de céans renonce à qualifier le présent recours de téméraire, avec les conséquences que cela implique. c) Il n’y a pas lieu d’allouer de dépens au recourant,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