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AA 34/17 - 143/2018 vom 12. November 2018</w:t>
      </w:r>
    </w:p>
    <w:p>
      <w:r>
        <w:t>VD Tribunal cantonal, 2018-11-12, FR</w:t>
      </w:r>
    </w:p>
    <w:p>
      <w:r>
        <w:rPr>
          <w:b/>
        </w:rPr>
        <w:t xml:space="preserve">Quelle: </w:t>
      </w:r>
      <w:r>
        <w:t>https://mcp.opencaselaw.ch/entscheid/vd_findinfo_AA_34_17_-_143_2018</w:t>
      </w:r>
    </w:p>
    <w:p>
      <w:r>
        <w:t>FR: VD_FINDINFO AA 34/17 - 143/2018 du 12 novembre 2018</w:t>
      </w:r>
    </w:p>
    <w:p>
      <w:r>
        <w:t>IT: VD_FINDINFO AA 34/17 - 143/2018 del 12 novembre 2018</w:t>
      </w:r>
    </w:p>
    <w:p>
      <w:pPr>
        <w:pStyle w:val="Heading2"/>
      </w:pPr>
      <w:r>
        <w:t>Regeste</w:t>
      </w:r>
    </w:p>
    <w:p>
      <w:r>
        <w:t>LOI FÉDÉRALE SUR L'ASSURANCE EN CAS DE MALADIE ET D'ACCIDENTS, ACCIDENT, NOTION | 6 LAA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Il découle de ce qui précède que le recours doit être rejeté, ce qui entraîne confirmation de la décision attaquée. b) La procédure étant gratuite (cf. art. 61 let. a LPGA), il n’y a pas lieu de percevoir de frais judiciaires. Le recourant, qui n’obtient pas gain de cause, n’a pas droit à des dépens, pas plus que l’intimée en sa qualité d’assureur social (art. 61 let. g LPGA ; ATF 127 V 205).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