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146/21 - 26/2022 vom 3. März 2022</w:t>
      </w:r>
    </w:p>
    <w:p>
      <w:r>
        <w:t>VD Tribunal cantonal, 2022-03-03, FR</w:t>
      </w:r>
    </w:p>
    <w:p>
      <w:r>
        <w:rPr>
          <w:b/>
        </w:rPr>
        <w:t xml:space="preserve">Quelle: </w:t>
      </w:r>
      <w:r>
        <w:t>https://mcp.opencaselaw.ch/entscheid/vd_findinfo_AA_146_21_-_26_2022___________</w:t>
      </w:r>
    </w:p>
    <w:p>
      <w:r>
        <w:t>FR: VD_FINDINFO AA 146/21 - 26/2022 du 3 mars 2022</w:t>
      </w:r>
    </w:p>
    <w:p>
      <w:r>
        <w:t>IT: VD_FINDINFO AA 146/21 - 26/2022 del 3 marzo 2022</w:t>
      </w:r>
    </w:p>
    <w:p>
      <w:pPr>
        <w:pStyle w:val="Heading2"/>
      </w:pPr>
      <w:r>
        <w:t>Regeste</w:t>
      </w:r>
    </w:p>
    <w:p>
      <w:r>
        <w:t>ACCIDENT PROFESSIONNEL, RIXE, ADMISSION DE LA DEMANDE, DURÉE DU DROIT À LA PRESTATION D'ASSURANCE, DÉCISION DE RENVOI | 36 al. 1 LAA, 39 LAA, 6 al. 1 LAA, 7 LAA, 8 LAA, 4 LPGA, 49 al. 2 let. a OLAA</w:t>
      </w:r>
    </w:p>
    <w:p>
      <w:pPr>
        <w:pStyle w:val="Heading2"/>
      </w:pPr>
      <w:r>
        <w:t>Erwägungen</w:t>
      </w:r>
    </w:p>
    <w:p>
      <w:r>
        <w:rPr>
          <w:b/>
        </w:rPr>
        <w:t>E. 3</w:t>
      </w:r>
    </w:p>
    <w:p>
      <w:r>
        <w:t>mars 2022 __________________ Composition :               Mme Durussel , présidente Mme Brélaz Braillard et M. Métral, juges Greffier : M.              Germond ***** Cause pendante entre : H.________ , à [...], recourant, et S.________ , à Montreux, intimée, représentée par Me Didier Elsig, avocat à Lausanne. _______________ Art.</w:t>
      </w:r>
    </w:p>
    <w:p>
      <w:r>
        <w:rPr>
          <w:b/>
        </w:rPr>
        <w:t>E. 4</w:t>
      </w:r>
    </w:p>
    <w:p>
      <w:r>
        <w:t>Il s’agit ensuite de déterminer le statuo quo sine de l’accident professionnel du 16 décembre 2020. a) Aux termes de l’art. 6 al. 1 LAA,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e) En l’espèce, il ressort de son dossier médical que le recourant s’est blessé en 2010 en pratiquant le football et a consulté en raison d’accidents d’instabilité au niveau de son genou droit ; une IRM réalisée en juillet 2010 a montré un épanchement articulaire, une lésion de croisé antérieur qui paraissait plus horizontale, et un signal sur la corne postérieure du ménisque interne. Après des examens radiographiques complémentaires (à savoir, un arthroscanner du 30 novembre 2012 confirmant une lésion du croisé antérieur ainsi que montrant une lésion sur le segment moyen du ménisque externe et une lésion méniscale sur la corne postérieure du ménisque interne), après l’indication formelle d’une ligamentoplastie reconstruisant son croisé antérieur et assurant la stabilité de son genou, l’assuré a été opéré le 3 avril 2013 à l’étranger (« ligamentoplastie du genou droit par la technique du DIDT avec méniscectomie partielle de la corne moyenne et postérieure du ménisque latéral droit » réalisée par les médecins de l'Hôpital de [...] [F] dont l’évolution était satisfaisante [rapports de consultations des 13 mai et 8 juillet 2013]). Lors de la consultation du 16 décembre 2020 au Service des Urgences au CHUV, il est constaté que le recourant se plaint principalement de gonalgie avec charge difficile mais possible sans moyen auxiliaire ; l’examen clinique révèle un œdème au genou droit et de légères douleurs au testing du ménisque interne ; pas de fracture ou de lésion visualisée au niveau du genou (rapport du 17 décembre 2020 du Dr X.________). Ce premier document atteste ainsi de douleurs au genou droit et la présence d’un œdème immédiatement après l’événement. A la consultation ambulatoire du 4 février 2021, le recourant a annoncé de fortes douleurs au genou avec boiterie dès qu’il s’est relevé, expliquant que l’un de ces agresseurs s’était assis sur son genou avec mouvement de varus forcé. Son genou était enflé. La médecin soupçonnait une lésion de la plastie LCA (rapport de consultation ambulatoire du 4 février 2021 de la Dre Q.________). Le 11 février 2021, cette médecin a constaté la rupture complète de la plastie du LCA selon l’IRM du 9 février précédant (rapport de consultation ambulatoire du 11 février 2021 de la Dre Q.________ ; rapport du 13 février 2021 de l’IRM du genou droit réalisée le 9 février 2021 par les médecins du Service de radiodiagnostic et radiologie interventionnelle au CHUV). Cette pièce constate de manière objective la lésion au genou droit et le recourant la relie à l’événement avec des explications complémentaires. L’assuré est vu par le Dr V.________ le 26 février 2021 en consultation d’orthopédie au CHUV, qui constate que l’IRM du 10 (recte : 9) février 2021 montre une déchirure probablement ancienne de la plastie du LCA. Ce praticien retient comme diagnostics un échec chronique de plastie du LCA (décompensation sur nouveau traumatisme, position non anatomique des tunnels tibial et fémoral), un status post plastie du LCA probablement par tendon des ischio-jambiers en 2012, une déchirure complexe du corps et de la corne postérieure du ménisque externe avec kyste paraméniscal, une déchirure complexe du corps et de la corne postérieure du ménisque interne avec languette méniscale luxée le long du plateau tibial externe, une chondropathie de stade 2 affectant le condyle fémoral externe et un morphotype en varus de 5° et pente tibiale à 16°. Il propose une révision de la plastie du LCA. Le scanner du genou droit effectué le 19 février 2021, indiqué en raison d’un échec de plastie de LCA et d’analyse de position et du diamètre des tunnels, a montré, au niveau fémoral, un épanchement liquidien intra-articulaire de faible volume sans corps étranger libre intra-articulaire visible. Le rapport de consultation du CHUV confirme le type de lésion et se prononce sur les suites thérapeutiques à donner. Après avoir rappelé que l’assuré avait subi une rupture et une reconstruction du LCA du genou droit en 2010, le Dr E.__________ indique le 5 mars 2021 que l’IRM du 9 février 2021 révèle une rupture de la greffe de LCA, le ménisque externe présente une déchirure horizontale à la corne supérieure et antérieure sans signe d’instabilité ; il note un latéral notch du condyle fémoral avec un impact du plateau postéro-externe, une déchirure complexe de la corne postérieure du ménisque interne avec un Bone Bruise du plateau tibial postéro-interne et une probable lésion de la rampe méniscale ; il ne relève pas de lésion cartilagineuse. Il pose une indication chirurgicale pour une révision de la plastie du LCA au tendon quadricipital avec une autogreffe associée à une ténodèse latérale et geste meniscal interne. Ce document présente dès lors des indices de l’existence de suites d’événements traumatiques, à savoir un notch du condyle fémoral avec un impact du plateau postéro-externe, déchirure complexe de la corne postérieure du ménisque interne avec un Bone Bruise du plateau tibial postéro-interne et une probable lésion de la rampe méniscale. De son côté, le médecin-conseil, Dr W.________, indique le 22 avril 2021 qu’il n’y a aucune lésion fraîche mais une atteinte chronique d’une ancienne déchirure de la plastie du LCA qui entraine déjà des troubles dégénératifs majeurs des deux ménisques. Il est d’avis que l’événement a révélé mais pas provoqué ni aggravé de manière déterminante l’état de ce genou. Il fixe le statu quo sine à la consultation du 26 février 2021 qui confirme l’ancienneté du problème. Cet avis n’est toutefois aucunement motivé. Dans son opposition par courriel du 27 avril 2021, le recourant fait notamment valoir, sur le plan médical, que la présence d’un notch à l’IRM du 9 février 2021, qui n’est visible que jusqu’à trois mois après la blessure, rend vraisemblable qu’une lésion a eu lieu le 16 décembre 2020 à son genou droit. Puis il remarque que les médecins ont constaté la formation d’œdèmes, ce qui montre que la lésion est récente. Enfin, il soutient que la mention de bone bruise indique que le genou a déboité une ou plusieurs fois. Il a ajouté que les deux chirurgiens consultés étaient unanimes et disposés à faire un rapport. L’intimée ne les a toutefois pas requis à titre de mesures d’instruction. Le 27 avril 2021, le Dr E.__________ indique qu’il y a des signes à l’IRM qu’il y a eu un déboitement récent du genou avec des lésions qui correspondent à un traumatisme ce qui lui parait relever de l’assurance-accidents. Cette pièce médicale n’a pas été soumise au médecin-conseil et il n’en est pas fait mention dans la décision sur opposition attaquée. Dans le cadre de leurs investigations, lorsqu’ils ont visionné la vidéo de la bagarre, les enquêteurs de la police ont été surpris par la violence qu’elle renvoie (cf. copie du rapport d’investigation du 18 juin 2021 établi par un inspecteur de la Police judiciaire municipale de [...], p. 7), ce qui pourrait aller dans le sens d’une origine en partie traumatique de la lésion. f) L’ensemble des pièces au dossier tend à montrer que la plastie du LCA à droite que le recourant avait faite il y a quelques années a rompu. Il paraît ainsi vraisemblable que la lésion n’est pas due uniquement à l’accident assuré. Cela étant, l’intimée considère que l’état dégénératif préexistant n’a pas été aggravé par l’accident, sur la base de l’avis du Dr W.________. Or, les pièces donnent suffisamment d’indices permettant de douter que l’accident du 16 décembre 2020 n’a pas aggravé l’état. En effet non seulement la violence et la nature de l’agression, mais également les constatations d’œdèmes, de bone bruise et d’un notch du condyle fémoral tendent à montrer que l’accident pourrait avoir eu une incidence sur l’état du genou droit. On ignore en revanche l’étendue de cette incidence. L’avis du Dr W.________ qui nie une aggravation due à l’accident, n’est absolument pas motivé ; le rapport médical du Dr E.__________, spécialiste en chirurgie orthopédique et traumatologie de l'appareil locomoteur, du 27 avril 2021, qui pourtant contient un avis divergent motivé, ne lui a pas été soumis. Force est de constater sur le plan médical que le dossier est lacunaire, l’intimée ayant rendu sa décision sans même disposer d’une appréciation médicale motivée alors que les conclusions de son médecin-conseil étaient contestées, y compris par un médecin spécialiste. La Cour de céans n’est pas en mesure de statuer en toute connaissance de cause sur le présent différend et l’intimée ne l’était pas davantage. Il convient dès lors d’annuler la décision attaquée et de renvoyer la cause à l’intimée – à qui il appartient au premier chef d’instruire, conformément au principe inquisitoire qui régit la procédure dans le domaine des assurances sociales selon l’art. 43 al. 1 LPGA –, cette solution apparaissant comme la plus opportune. Il incombera ainsi à l’intimée d’ordonner toutes mesures d’instruction utiles afin de déterminer si et dans quelle mesure la lésion au genou droit est imputable à l’accident du 16 décembre 2020 et afin de fixer le statu quo sine , en mettant en œuvre une expertise compte tenu des avis divergents du médecin-conseil et des médecins traitants, avant de rendre une nouvelle décision.</w:t>
      </w:r>
    </w:p>
    <w:p>
      <w:r>
        <w:rPr>
          <w:b/>
        </w:rPr>
        <w:t>E. 5</w:t>
      </w:r>
    </w:p>
    <w:p>
      <w:r>
        <w:t>a) En définitive bienfondé, le recours doit être admis et la décision sur opposition attaquée annulée et la cause renvoyée à l’intimée pour qu’elle rende une nouvelle décision après avoir procédé à un complément d’instruction conformément aux considérants du présent arrêt. b) Il n’y a pas lieu de percevoir de frais judiciaires (art. 61 let. fbis LPGA), ni d’allouer de dépens, le recourant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